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9B3F" w14:textId="03258BB8" w:rsidR="00210A27" w:rsidRDefault="00210A27" w:rsidP="007465E9">
      <w:pPr>
        <w:pStyle w:val="ListParagraph"/>
        <w:numPr>
          <w:ilvl w:val="0"/>
          <w:numId w:val="20"/>
        </w:numPr>
        <w:tabs>
          <w:tab w:val="clear" w:pos="720"/>
          <w:tab w:val="num" w:pos="360"/>
        </w:tabs>
        <w:spacing w:before="240"/>
        <w:ind w:left="357" w:hanging="357"/>
        <w:jc w:val="both"/>
        <w:rPr>
          <w:rFonts w:ascii="Arial" w:hAnsi="Arial" w:cs="Arial"/>
          <w:spacing w:val="-2"/>
          <w:sz w:val="22"/>
          <w:szCs w:val="22"/>
        </w:rPr>
      </w:pPr>
      <w:r w:rsidRPr="00210A27">
        <w:rPr>
          <w:rFonts w:ascii="Arial" w:hAnsi="Arial" w:cs="Arial"/>
          <w:spacing w:val="-2"/>
          <w:sz w:val="22"/>
          <w:szCs w:val="22"/>
        </w:rPr>
        <w:t>The Queensland Government is committed to preventing and reducing the significant harm and costs associated with alcohol and other drugs (AOD) use to improve outcomes for individuals, families, communities, and the economy.</w:t>
      </w:r>
    </w:p>
    <w:p w14:paraId="4BFFFF2A" w14:textId="0685D7FF" w:rsidR="009C7CE1" w:rsidRPr="00D30640" w:rsidRDefault="009C7CE1" w:rsidP="007465E9">
      <w:pPr>
        <w:pStyle w:val="ListParagraph"/>
        <w:numPr>
          <w:ilvl w:val="0"/>
          <w:numId w:val="20"/>
        </w:numPr>
        <w:tabs>
          <w:tab w:val="clear" w:pos="720"/>
          <w:tab w:val="num" w:pos="360"/>
        </w:tabs>
        <w:spacing w:before="240"/>
        <w:ind w:left="357" w:hanging="357"/>
        <w:jc w:val="both"/>
        <w:rPr>
          <w:rFonts w:ascii="Arial" w:hAnsi="Arial" w:cs="Arial"/>
          <w:spacing w:val="-2"/>
          <w:sz w:val="22"/>
          <w:szCs w:val="22"/>
        </w:rPr>
      </w:pPr>
      <w:r w:rsidRPr="00D30640">
        <w:rPr>
          <w:rFonts w:ascii="Arial" w:hAnsi="Arial" w:cs="Arial"/>
          <w:spacing w:val="-2"/>
          <w:sz w:val="22"/>
          <w:szCs w:val="22"/>
        </w:rPr>
        <w:t>Many Queenslanders use AOD, spanning a continuum from occasional use to dependence</w:t>
      </w:r>
      <w:r w:rsidR="000A1E51" w:rsidRPr="00D30640">
        <w:rPr>
          <w:rFonts w:ascii="Arial" w:hAnsi="Arial" w:cs="Arial"/>
          <w:spacing w:val="-2"/>
          <w:sz w:val="22"/>
          <w:szCs w:val="22"/>
        </w:rPr>
        <w:t>. H</w:t>
      </w:r>
      <w:r w:rsidRPr="00D30640">
        <w:rPr>
          <w:rFonts w:ascii="Arial" w:hAnsi="Arial" w:cs="Arial"/>
          <w:spacing w:val="-2"/>
          <w:sz w:val="22"/>
          <w:szCs w:val="22"/>
        </w:rPr>
        <w:t>arm can occur with any pattern of use across the spectrum. AOD-related harm includ</w:t>
      </w:r>
      <w:r w:rsidR="005E381D" w:rsidRPr="00D30640">
        <w:rPr>
          <w:rFonts w:ascii="Arial" w:hAnsi="Arial" w:cs="Arial"/>
          <w:spacing w:val="-2"/>
          <w:sz w:val="22"/>
          <w:szCs w:val="22"/>
        </w:rPr>
        <w:t>es</w:t>
      </w:r>
      <w:r w:rsidRPr="00D30640">
        <w:rPr>
          <w:rFonts w:ascii="Arial" w:hAnsi="Arial" w:cs="Arial"/>
          <w:spacing w:val="-2"/>
          <w:sz w:val="22"/>
          <w:szCs w:val="22"/>
        </w:rPr>
        <w:t xml:space="preserve"> injury, illness, disability and death. Harm to others includes road </w:t>
      </w:r>
      <w:r w:rsidR="000A1E51" w:rsidRPr="00D30640">
        <w:rPr>
          <w:rFonts w:ascii="Arial" w:hAnsi="Arial" w:cs="Arial"/>
          <w:spacing w:val="-2"/>
          <w:sz w:val="22"/>
          <w:szCs w:val="22"/>
        </w:rPr>
        <w:t>trauma</w:t>
      </w:r>
      <w:r w:rsidRPr="00D30640">
        <w:rPr>
          <w:rFonts w:ascii="Arial" w:hAnsi="Arial" w:cs="Arial"/>
          <w:spacing w:val="-2"/>
          <w:sz w:val="22"/>
          <w:szCs w:val="22"/>
        </w:rPr>
        <w:t>, family and domestic violence, imprisonment, job loss</w:t>
      </w:r>
      <w:r w:rsidR="000A1E51" w:rsidRPr="00D30640">
        <w:rPr>
          <w:rFonts w:ascii="Arial" w:hAnsi="Arial" w:cs="Arial"/>
          <w:spacing w:val="-2"/>
          <w:sz w:val="22"/>
          <w:szCs w:val="22"/>
        </w:rPr>
        <w:t>,</w:t>
      </w:r>
      <w:r w:rsidRPr="00D30640">
        <w:rPr>
          <w:rFonts w:ascii="Arial" w:hAnsi="Arial" w:cs="Arial"/>
          <w:spacing w:val="-2"/>
          <w:sz w:val="22"/>
          <w:szCs w:val="22"/>
        </w:rPr>
        <w:t xml:space="preserve"> and relationship breakdown. </w:t>
      </w:r>
      <w:r w:rsidR="000A1E51" w:rsidRPr="00D30640">
        <w:rPr>
          <w:rFonts w:ascii="Arial" w:hAnsi="Arial" w:cs="Arial"/>
          <w:spacing w:val="-2"/>
          <w:sz w:val="22"/>
          <w:szCs w:val="22"/>
        </w:rPr>
        <w:t xml:space="preserve">Problematic </w:t>
      </w:r>
      <w:r w:rsidR="00A34E44" w:rsidRPr="00D30640">
        <w:rPr>
          <w:rFonts w:ascii="Arial" w:hAnsi="Arial" w:cs="Arial"/>
          <w:spacing w:val="-2"/>
          <w:sz w:val="22"/>
          <w:szCs w:val="22"/>
        </w:rPr>
        <w:t xml:space="preserve">AOD use </w:t>
      </w:r>
      <w:r w:rsidRPr="00D30640">
        <w:rPr>
          <w:rFonts w:ascii="Arial" w:hAnsi="Arial" w:cs="Arial"/>
          <w:spacing w:val="-2"/>
          <w:sz w:val="22"/>
          <w:szCs w:val="22"/>
        </w:rPr>
        <w:t>decreases productivity and increases the burden on health, social and justice systems, and on individuals and communities</w:t>
      </w:r>
      <w:r w:rsidR="000A1E51" w:rsidRPr="00D30640">
        <w:rPr>
          <w:rFonts w:ascii="Arial" w:hAnsi="Arial" w:cs="Arial"/>
          <w:spacing w:val="-2"/>
          <w:sz w:val="22"/>
          <w:szCs w:val="22"/>
        </w:rPr>
        <w:t>.</w:t>
      </w:r>
      <w:r w:rsidRPr="00D30640">
        <w:rPr>
          <w:rFonts w:ascii="Arial" w:hAnsi="Arial" w:cs="Arial"/>
          <w:spacing w:val="-2"/>
          <w:sz w:val="22"/>
          <w:szCs w:val="22"/>
        </w:rPr>
        <w:t xml:space="preserve">  </w:t>
      </w:r>
    </w:p>
    <w:p w14:paraId="038FC04F" w14:textId="57BBF7A0" w:rsidR="00210A27" w:rsidRPr="00210A27" w:rsidRDefault="00A34E44" w:rsidP="007465E9">
      <w:pPr>
        <w:pStyle w:val="ListParagraph"/>
        <w:numPr>
          <w:ilvl w:val="0"/>
          <w:numId w:val="20"/>
        </w:numPr>
        <w:tabs>
          <w:tab w:val="clear" w:pos="720"/>
          <w:tab w:val="num" w:pos="360"/>
        </w:tabs>
        <w:spacing w:before="240"/>
        <w:ind w:left="360" w:right="-143"/>
        <w:jc w:val="both"/>
        <w:rPr>
          <w:rFonts w:ascii="Arial" w:hAnsi="Arial" w:cs="Arial"/>
          <w:spacing w:val="-2"/>
          <w:sz w:val="22"/>
          <w:szCs w:val="22"/>
        </w:rPr>
      </w:pPr>
      <w:r w:rsidRPr="00D30640">
        <w:rPr>
          <w:rFonts w:ascii="Arial" w:hAnsi="Arial" w:cs="Arial"/>
          <w:i/>
          <w:iCs/>
          <w:sz w:val="22"/>
          <w:szCs w:val="22"/>
        </w:rPr>
        <w:t>Achieving balance</w:t>
      </w:r>
      <w:r w:rsidR="000A1E51" w:rsidRPr="00D30640">
        <w:rPr>
          <w:rFonts w:ascii="Arial" w:hAnsi="Arial" w:cs="Arial"/>
          <w:i/>
          <w:iCs/>
          <w:sz w:val="22"/>
          <w:szCs w:val="22"/>
        </w:rPr>
        <w:t>: The Queensland Alcohol and Other Drugs Plan 202</w:t>
      </w:r>
      <w:r w:rsidR="00435155">
        <w:rPr>
          <w:rFonts w:ascii="Arial" w:hAnsi="Arial" w:cs="Arial"/>
          <w:i/>
          <w:iCs/>
          <w:sz w:val="22"/>
          <w:szCs w:val="22"/>
        </w:rPr>
        <w:t>2–</w:t>
      </w:r>
      <w:r w:rsidR="000A1E51" w:rsidRPr="00D30640">
        <w:rPr>
          <w:rFonts w:ascii="Arial" w:hAnsi="Arial" w:cs="Arial"/>
          <w:i/>
          <w:iCs/>
          <w:sz w:val="22"/>
          <w:szCs w:val="22"/>
        </w:rPr>
        <w:t>202</w:t>
      </w:r>
      <w:r w:rsidR="00435155">
        <w:rPr>
          <w:rFonts w:ascii="Arial" w:hAnsi="Arial" w:cs="Arial"/>
          <w:i/>
          <w:iCs/>
          <w:sz w:val="22"/>
          <w:szCs w:val="22"/>
        </w:rPr>
        <w:t>7</w:t>
      </w:r>
      <w:r w:rsidR="00F71819">
        <w:rPr>
          <w:rFonts w:ascii="Arial" w:hAnsi="Arial" w:cs="Arial"/>
          <w:sz w:val="22"/>
          <w:szCs w:val="22"/>
        </w:rPr>
        <w:t xml:space="preserve"> </w:t>
      </w:r>
      <w:r w:rsidR="00B70D43">
        <w:rPr>
          <w:rFonts w:ascii="Arial" w:hAnsi="Arial" w:cs="Arial"/>
          <w:sz w:val="22"/>
          <w:szCs w:val="22"/>
        </w:rPr>
        <w:t>(</w:t>
      </w:r>
      <w:r w:rsidR="00B70D43">
        <w:rPr>
          <w:rFonts w:ascii="Arial" w:hAnsi="Arial" w:cs="Arial"/>
          <w:i/>
          <w:iCs/>
          <w:sz w:val="22"/>
          <w:szCs w:val="22"/>
        </w:rPr>
        <w:t xml:space="preserve">Achieving </w:t>
      </w:r>
      <w:r w:rsidR="00B70D43" w:rsidRPr="00B70D43">
        <w:rPr>
          <w:rFonts w:ascii="Arial" w:hAnsi="Arial" w:cs="Arial"/>
          <w:i/>
          <w:iCs/>
          <w:sz w:val="22"/>
          <w:szCs w:val="22"/>
        </w:rPr>
        <w:t>Balance</w:t>
      </w:r>
      <w:r w:rsidR="00B70D43">
        <w:rPr>
          <w:rFonts w:ascii="Arial" w:hAnsi="Arial" w:cs="Arial"/>
          <w:sz w:val="22"/>
          <w:szCs w:val="22"/>
        </w:rPr>
        <w:t xml:space="preserve">) </w:t>
      </w:r>
      <w:r w:rsidR="009C7CE1" w:rsidRPr="00B70D43">
        <w:rPr>
          <w:rFonts w:ascii="Arial" w:hAnsi="Arial" w:cs="Arial"/>
          <w:sz w:val="22"/>
          <w:szCs w:val="22"/>
        </w:rPr>
        <w:t>establish</w:t>
      </w:r>
      <w:r w:rsidR="00E34E58" w:rsidRPr="00B70D43">
        <w:rPr>
          <w:rFonts w:ascii="Arial" w:hAnsi="Arial" w:cs="Arial"/>
          <w:sz w:val="22"/>
          <w:szCs w:val="22"/>
        </w:rPr>
        <w:t>es</w:t>
      </w:r>
      <w:r w:rsidR="00E34E58">
        <w:rPr>
          <w:rFonts w:ascii="Arial" w:hAnsi="Arial" w:cs="Arial"/>
          <w:sz w:val="22"/>
          <w:szCs w:val="22"/>
        </w:rPr>
        <w:t xml:space="preserve"> the</w:t>
      </w:r>
      <w:r w:rsidR="009C7CE1" w:rsidRPr="00D30640">
        <w:rPr>
          <w:rFonts w:ascii="Arial" w:hAnsi="Arial" w:cs="Arial"/>
          <w:sz w:val="22"/>
          <w:szCs w:val="22"/>
        </w:rPr>
        <w:t xml:space="preserve"> strategic policy direction </w:t>
      </w:r>
      <w:r w:rsidR="00210A27">
        <w:rPr>
          <w:rFonts w:ascii="Arial" w:hAnsi="Arial" w:cs="Arial"/>
          <w:sz w:val="22"/>
          <w:szCs w:val="22"/>
        </w:rPr>
        <w:t>for a more integrated and coordinated system to achieve balance across the pillars essential to minimising harm: harm reduction, demand reduction and supply reduction.</w:t>
      </w:r>
    </w:p>
    <w:p w14:paraId="2429FC4E" w14:textId="27EBB7F5" w:rsidR="003B6232" w:rsidRPr="00CA2164" w:rsidRDefault="00F71819" w:rsidP="007465E9">
      <w:pPr>
        <w:pStyle w:val="ListParagraph"/>
        <w:numPr>
          <w:ilvl w:val="0"/>
          <w:numId w:val="20"/>
        </w:numPr>
        <w:tabs>
          <w:tab w:val="clear" w:pos="720"/>
          <w:tab w:val="num" w:pos="360"/>
        </w:tabs>
        <w:spacing w:before="240"/>
        <w:ind w:left="360"/>
        <w:jc w:val="both"/>
        <w:rPr>
          <w:rStyle w:val="DocSubTitle"/>
          <w:rFonts w:ascii="Arial" w:hAnsi="Arial" w:cs="Arial"/>
          <w:spacing w:val="-2"/>
          <w:sz w:val="22"/>
          <w:szCs w:val="22"/>
        </w:rPr>
      </w:pPr>
      <w:r w:rsidRPr="00B70D43">
        <w:rPr>
          <w:rFonts w:ascii="Arial" w:hAnsi="Arial" w:cs="Arial"/>
          <w:i/>
          <w:iCs/>
          <w:sz w:val="22"/>
          <w:szCs w:val="22"/>
        </w:rPr>
        <w:t>Achieving Balance</w:t>
      </w:r>
      <w:r w:rsidR="00210A27" w:rsidRPr="00210A27">
        <w:rPr>
          <w:rFonts w:ascii="Arial" w:hAnsi="Arial" w:cs="Arial"/>
          <w:sz w:val="22"/>
          <w:szCs w:val="22"/>
        </w:rPr>
        <w:t xml:space="preserve"> will </w:t>
      </w:r>
      <w:r w:rsidR="003B6232">
        <w:rPr>
          <w:rFonts w:ascii="Arial" w:hAnsi="Arial" w:cs="Arial"/>
          <w:sz w:val="22"/>
          <w:szCs w:val="22"/>
        </w:rPr>
        <w:t xml:space="preserve">help </w:t>
      </w:r>
      <w:r w:rsidR="00210A27" w:rsidRPr="00210A27">
        <w:rPr>
          <w:rFonts w:ascii="Arial" w:hAnsi="Arial" w:cs="Arial"/>
          <w:sz w:val="22"/>
          <w:szCs w:val="22"/>
        </w:rPr>
        <w:t xml:space="preserve">improve AOD outcomes for all Queenslanders by </w:t>
      </w:r>
      <w:r w:rsidR="00210A27" w:rsidRPr="00210A27">
        <w:rPr>
          <w:rStyle w:val="DocSubTitle"/>
          <w:rFonts w:ascii="Arial" w:hAnsi="Arial" w:cs="Arial"/>
          <w:sz w:val="22"/>
          <w:szCs w:val="22"/>
        </w:rPr>
        <w:t xml:space="preserve">strengthening prevention and early intervention; enhancing treatment and support systems; expanding diversion; reducing stigma and discrimination; and reducing harm. </w:t>
      </w:r>
      <w:r w:rsidR="003B6232">
        <w:rPr>
          <w:rStyle w:val="DocSubTitle"/>
          <w:rFonts w:ascii="Arial" w:hAnsi="Arial" w:cs="Arial"/>
          <w:sz w:val="22"/>
          <w:szCs w:val="22"/>
        </w:rPr>
        <w:t>Each priority is complemented by a set of evidence-based cross-sectoral actions.</w:t>
      </w:r>
    </w:p>
    <w:p w14:paraId="297818DB" w14:textId="77777777" w:rsidR="00A0012C" w:rsidRPr="00A0012C" w:rsidRDefault="003B6232" w:rsidP="007465E9">
      <w:pPr>
        <w:pStyle w:val="ListParagraph"/>
        <w:numPr>
          <w:ilvl w:val="0"/>
          <w:numId w:val="20"/>
        </w:numPr>
        <w:tabs>
          <w:tab w:val="clear" w:pos="720"/>
          <w:tab w:val="num" w:pos="360"/>
        </w:tabs>
        <w:spacing w:before="240"/>
        <w:ind w:left="360" w:right="-143"/>
        <w:jc w:val="both"/>
        <w:rPr>
          <w:rFonts w:ascii="Arial" w:hAnsi="Arial" w:cs="Arial"/>
          <w:spacing w:val="-2"/>
          <w:sz w:val="22"/>
          <w:szCs w:val="22"/>
        </w:rPr>
      </w:pPr>
      <w:r w:rsidRPr="00A0012C">
        <w:rPr>
          <w:rFonts w:ascii="Arial" w:hAnsi="Arial" w:cs="Arial"/>
          <w:i/>
          <w:iCs/>
          <w:sz w:val="22"/>
          <w:szCs w:val="22"/>
        </w:rPr>
        <w:t>Achieving balance</w:t>
      </w:r>
      <w:r w:rsidRPr="00A0012C">
        <w:rPr>
          <w:rFonts w:ascii="Arial" w:hAnsi="Arial" w:cs="Arial"/>
          <w:sz w:val="22"/>
          <w:szCs w:val="22"/>
        </w:rPr>
        <w:t xml:space="preserve"> aligns Queensland’s response with contemporary evidence, existing reform efforts, and community expectations. It progresses a balanced approach to harm minimisation with focus on enhancing cross-sectoral coordination to reduce vulnerability, strengthen early intervention, and enhance treatment and support. </w:t>
      </w:r>
    </w:p>
    <w:p w14:paraId="03C94E2A" w14:textId="205D247A" w:rsidR="00A0012C" w:rsidRPr="00A0012C" w:rsidRDefault="00F71819" w:rsidP="007465E9">
      <w:pPr>
        <w:pStyle w:val="ListParagraph"/>
        <w:numPr>
          <w:ilvl w:val="0"/>
          <w:numId w:val="20"/>
        </w:numPr>
        <w:tabs>
          <w:tab w:val="clear" w:pos="720"/>
          <w:tab w:val="num" w:pos="360"/>
        </w:tabs>
        <w:spacing w:before="240"/>
        <w:ind w:left="360" w:right="-143"/>
        <w:jc w:val="both"/>
        <w:rPr>
          <w:rFonts w:ascii="Arial" w:hAnsi="Arial" w:cs="Arial"/>
          <w:spacing w:val="-2"/>
          <w:sz w:val="22"/>
          <w:szCs w:val="22"/>
        </w:rPr>
      </w:pPr>
      <w:r w:rsidRPr="00B70D43">
        <w:rPr>
          <w:rFonts w:ascii="Arial" w:hAnsi="Arial" w:cs="Arial"/>
          <w:i/>
          <w:iCs/>
          <w:sz w:val="22"/>
          <w:szCs w:val="22"/>
        </w:rPr>
        <w:t>Achieving Balance</w:t>
      </w:r>
      <w:r>
        <w:rPr>
          <w:rFonts w:ascii="Arial" w:hAnsi="Arial" w:cs="Arial"/>
          <w:sz w:val="22"/>
          <w:szCs w:val="22"/>
        </w:rPr>
        <w:t xml:space="preserve"> builds </w:t>
      </w:r>
      <w:r w:rsidR="003B6232" w:rsidRPr="00A0012C">
        <w:rPr>
          <w:rFonts w:ascii="Arial" w:hAnsi="Arial" w:cs="Arial"/>
          <w:sz w:val="22"/>
          <w:szCs w:val="22"/>
        </w:rPr>
        <w:t xml:space="preserve">on existing investment, </w:t>
      </w:r>
      <w:r w:rsidR="006929D9" w:rsidRPr="00A0012C">
        <w:rPr>
          <w:rFonts w:ascii="Arial" w:hAnsi="Arial" w:cs="Arial"/>
          <w:sz w:val="22"/>
          <w:szCs w:val="22"/>
        </w:rPr>
        <w:t>as well as</w:t>
      </w:r>
      <w:r w:rsidR="003B0365">
        <w:rPr>
          <w:rFonts w:ascii="Arial" w:hAnsi="Arial" w:cs="Arial"/>
          <w:sz w:val="22"/>
          <w:szCs w:val="22"/>
        </w:rPr>
        <w:t xml:space="preserve"> </w:t>
      </w:r>
      <w:r w:rsidR="006929D9" w:rsidRPr="00A0012C">
        <w:rPr>
          <w:rFonts w:ascii="Arial" w:hAnsi="Arial" w:cs="Arial"/>
          <w:sz w:val="22"/>
          <w:szCs w:val="22"/>
        </w:rPr>
        <w:t>new investment of</w:t>
      </w:r>
      <w:r w:rsidR="009B714A" w:rsidRPr="00A0012C">
        <w:rPr>
          <w:rFonts w:ascii="Arial" w:hAnsi="Arial" w:cs="Arial"/>
          <w:sz w:val="22"/>
          <w:szCs w:val="22"/>
        </w:rPr>
        <w:t xml:space="preserve"> $219 million for </w:t>
      </w:r>
      <w:r w:rsidR="00B70D43">
        <w:rPr>
          <w:rFonts w:ascii="Arial" w:hAnsi="Arial" w:cs="Arial"/>
          <w:sz w:val="22"/>
          <w:szCs w:val="22"/>
        </w:rPr>
        <w:t>AOD</w:t>
      </w:r>
      <w:r w:rsidR="009B714A" w:rsidRPr="00A0012C">
        <w:rPr>
          <w:rFonts w:ascii="Arial" w:hAnsi="Arial" w:cs="Arial"/>
          <w:sz w:val="22"/>
          <w:szCs w:val="22"/>
        </w:rPr>
        <w:t xml:space="preserve"> services under </w:t>
      </w:r>
      <w:r w:rsidR="00A0012C" w:rsidRPr="00A0012C">
        <w:rPr>
          <w:rFonts w:ascii="Arial" w:hAnsi="Arial" w:cs="Arial"/>
          <w:i/>
          <w:iCs/>
          <w:sz w:val="22"/>
          <w:szCs w:val="22"/>
          <w:lang w:eastAsia="en-US"/>
        </w:rPr>
        <w:t>Better Care Together:</w:t>
      </w:r>
      <w:r w:rsidR="00A0012C" w:rsidRPr="00A0012C">
        <w:rPr>
          <w:rFonts w:ascii="Arial" w:hAnsi="Arial" w:cs="Arial"/>
          <w:sz w:val="22"/>
          <w:szCs w:val="22"/>
          <w:lang w:eastAsia="en-US"/>
        </w:rPr>
        <w:t xml:space="preserve"> a</w:t>
      </w:r>
      <w:r w:rsidR="00A0012C" w:rsidRPr="00A0012C">
        <w:rPr>
          <w:rFonts w:ascii="Arial" w:hAnsi="Arial" w:cs="Arial"/>
          <w:i/>
          <w:iCs/>
          <w:sz w:val="22"/>
          <w:szCs w:val="22"/>
          <w:lang w:eastAsia="en-US"/>
        </w:rPr>
        <w:t xml:space="preserve"> plan for</w:t>
      </w:r>
      <w:r w:rsidR="00A0012C" w:rsidRPr="00A0012C">
        <w:rPr>
          <w:rFonts w:ascii="Arial" w:hAnsi="Arial" w:cs="Arial"/>
          <w:sz w:val="22"/>
          <w:szCs w:val="22"/>
          <w:lang w:eastAsia="en-US"/>
        </w:rPr>
        <w:t xml:space="preserve"> </w:t>
      </w:r>
      <w:r w:rsidR="00A0012C" w:rsidRPr="00A0012C">
        <w:rPr>
          <w:rFonts w:ascii="Arial" w:hAnsi="Arial" w:cs="Arial"/>
          <w:i/>
          <w:iCs/>
          <w:sz w:val="22"/>
          <w:szCs w:val="22"/>
          <w:lang w:eastAsia="en-US"/>
        </w:rPr>
        <w:t>Queensland’s state-funded mental health, alcohol and other drug services to 2027</w:t>
      </w:r>
      <w:r w:rsidR="00A0012C">
        <w:rPr>
          <w:rFonts w:ascii="Arial" w:hAnsi="Arial" w:cs="Arial"/>
          <w:sz w:val="22"/>
          <w:szCs w:val="22"/>
        </w:rPr>
        <w:t xml:space="preserve">. </w:t>
      </w:r>
    </w:p>
    <w:p w14:paraId="33BAF6A0" w14:textId="183EB94D" w:rsidR="00F41EAB" w:rsidRPr="00F41EAB" w:rsidRDefault="00F41EAB" w:rsidP="007465E9">
      <w:pPr>
        <w:pStyle w:val="ListParagraph"/>
        <w:numPr>
          <w:ilvl w:val="0"/>
          <w:numId w:val="20"/>
        </w:numPr>
        <w:tabs>
          <w:tab w:val="clear" w:pos="720"/>
          <w:tab w:val="num" w:pos="360"/>
        </w:tabs>
        <w:spacing w:before="240"/>
        <w:ind w:left="360" w:right="-143"/>
        <w:jc w:val="both"/>
        <w:rPr>
          <w:rFonts w:ascii="Arial" w:hAnsi="Arial" w:cs="Arial"/>
          <w:sz w:val="22"/>
          <w:szCs w:val="22"/>
        </w:rPr>
      </w:pPr>
      <w:r w:rsidRPr="00F41EAB">
        <w:rPr>
          <w:rFonts w:ascii="Arial" w:hAnsi="Arial" w:cs="Arial"/>
          <w:sz w:val="22"/>
          <w:szCs w:val="22"/>
        </w:rPr>
        <w:t xml:space="preserve">Implementation will be driven and coordinated by the Strategic Leadership Group established for the implementation of the </w:t>
      </w:r>
      <w:r w:rsidRPr="00F41EAB">
        <w:rPr>
          <w:rFonts w:ascii="Arial" w:hAnsi="Arial" w:cs="Arial"/>
          <w:i/>
          <w:iCs/>
          <w:sz w:val="22"/>
          <w:szCs w:val="22"/>
        </w:rPr>
        <w:t>Shifting minds: Queensland Mental Health, Alcohol and Other Drugs Strategic Plan 2018</w:t>
      </w:r>
      <w:r w:rsidR="00435155">
        <w:rPr>
          <w:rFonts w:ascii="Arial" w:hAnsi="Arial" w:cs="Arial"/>
          <w:i/>
          <w:iCs/>
          <w:sz w:val="22"/>
          <w:szCs w:val="22"/>
        </w:rPr>
        <w:t>–</w:t>
      </w:r>
      <w:r w:rsidRPr="00F41EAB">
        <w:rPr>
          <w:rFonts w:ascii="Arial" w:hAnsi="Arial" w:cs="Arial"/>
          <w:i/>
          <w:iCs/>
          <w:sz w:val="22"/>
          <w:szCs w:val="22"/>
        </w:rPr>
        <w:t>2023</w:t>
      </w:r>
      <w:r w:rsidRPr="00F41EAB">
        <w:rPr>
          <w:rFonts w:ascii="Arial" w:hAnsi="Arial" w:cs="Arial"/>
          <w:sz w:val="22"/>
          <w:szCs w:val="22"/>
        </w:rPr>
        <w:t>, compris</w:t>
      </w:r>
      <w:r w:rsidR="00A640D8">
        <w:rPr>
          <w:rFonts w:ascii="Arial" w:hAnsi="Arial" w:cs="Arial"/>
          <w:sz w:val="22"/>
          <w:szCs w:val="22"/>
        </w:rPr>
        <w:t>ing</w:t>
      </w:r>
      <w:r w:rsidRPr="00F41EAB">
        <w:rPr>
          <w:rFonts w:ascii="Arial" w:hAnsi="Arial" w:cs="Arial"/>
          <w:sz w:val="22"/>
          <w:szCs w:val="22"/>
        </w:rPr>
        <w:t xml:space="preserve"> senior representatives from key Government agencies, supported by two cross-sectoral implementation groups.</w:t>
      </w:r>
    </w:p>
    <w:p w14:paraId="62D61BB1" w14:textId="6B0DB49A" w:rsidR="008B23E6" w:rsidRPr="00B70D43" w:rsidRDefault="00A640D8" w:rsidP="007465E9">
      <w:pPr>
        <w:pStyle w:val="ListParagraph"/>
        <w:numPr>
          <w:ilvl w:val="0"/>
          <w:numId w:val="20"/>
        </w:numPr>
        <w:tabs>
          <w:tab w:val="clear" w:pos="720"/>
          <w:tab w:val="num" w:pos="360"/>
        </w:tabs>
        <w:spacing w:before="240"/>
        <w:ind w:left="360"/>
        <w:jc w:val="both"/>
        <w:rPr>
          <w:rFonts w:ascii="Arial" w:hAnsi="Arial" w:cs="Arial"/>
          <w:sz w:val="22"/>
          <w:szCs w:val="22"/>
        </w:rPr>
      </w:pPr>
      <w:r w:rsidRPr="00B70D43">
        <w:rPr>
          <w:rFonts w:ascii="Arial" w:hAnsi="Arial" w:cs="Arial"/>
          <w:sz w:val="22"/>
          <w:szCs w:val="22"/>
          <w:u w:val="single"/>
        </w:rPr>
        <w:t>Cabinet</w:t>
      </w:r>
      <w:r w:rsidR="008B23E6" w:rsidRPr="00B70D43">
        <w:rPr>
          <w:rFonts w:ascii="Arial" w:hAnsi="Arial" w:cs="Arial"/>
          <w:sz w:val="22"/>
          <w:szCs w:val="22"/>
          <w:u w:val="single"/>
        </w:rPr>
        <w:t xml:space="preserve"> approved</w:t>
      </w:r>
      <w:r w:rsidR="008B23E6" w:rsidRPr="00B70D43">
        <w:rPr>
          <w:rFonts w:ascii="Arial" w:hAnsi="Arial" w:cs="Arial"/>
          <w:sz w:val="22"/>
          <w:szCs w:val="22"/>
        </w:rPr>
        <w:t xml:space="preserve"> </w:t>
      </w:r>
      <w:r w:rsidR="008B23E6" w:rsidRPr="00B70D43">
        <w:rPr>
          <w:rFonts w:ascii="Arial" w:hAnsi="Arial" w:cs="Arial"/>
          <w:i/>
          <w:iCs/>
          <w:sz w:val="22"/>
          <w:szCs w:val="22"/>
        </w:rPr>
        <w:t>Achieving balance: The Queensland Alcohol and Other Drugs Plan 202</w:t>
      </w:r>
      <w:r w:rsidR="00435155" w:rsidRPr="00B70D43">
        <w:rPr>
          <w:rFonts w:ascii="Arial" w:hAnsi="Arial" w:cs="Arial"/>
          <w:i/>
          <w:iCs/>
          <w:sz w:val="22"/>
          <w:szCs w:val="22"/>
        </w:rPr>
        <w:t>2–</w:t>
      </w:r>
      <w:r w:rsidR="008B23E6" w:rsidRPr="00B70D43">
        <w:rPr>
          <w:rFonts w:ascii="Arial" w:hAnsi="Arial" w:cs="Arial"/>
          <w:i/>
          <w:iCs/>
          <w:sz w:val="22"/>
          <w:szCs w:val="22"/>
        </w:rPr>
        <w:t>202</w:t>
      </w:r>
      <w:r w:rsidR="00435155" w:rsidRPr="00B70D43">
        <w:rPr>
          <w:rFonts w:ascii="Arial" w:hAnsi="Arial" w:cs="Arial"/>
          <w:i/>
          <w:iCs/>
          <w:sz w:val="22"/>
          <w:szCs w:val="22"/>
        </w:rPr>
        <w:t>7</w:t>
      </w:r>
      <w:r w:rsidR="00F608BE" w:rsidRPr="00B70D43">
        <w:rPr>
          <w:rFonts w:ascii="Arial" w:hAnsi="Arial" w:cs="Arial"/>
          <w:i/>
          <w:iCs/>
          <w:sz w:val="22"/>
          <w:szCs w:val="22"/>
        </w:rPr>
        <w:t xml:space="preserve"> </w:t>
      </w:r>
      <w:r w:rsidRPr="00B70D43">
        <w:rPr>
          <w:rFonts w:ascii="Arial" w:hAnsi="Arial" w:cs="Arial"/>
          <w:sz w:val="22"/>
          <w:szCs w:val="22"/>
        </w:rPr>
        <w:t>for public release</w:t>
      </w:r>
      <w:r w:rsidR="00E96C0E" w:rsidRPr="00B70D43">
        <w:rPr>
          <w:rFonts w:ascii="Arial" w:hAnsi="Arial" w:cs="Arial"/>
          <w:i/>
          <w:iCs/>
          <w:sz w:val="22"/>
          <w:szCs w:val="22"/>
        </w:rPr>
        <w:t>.</w:t>
      </w:r>
    </w:p>
    <w:p w14:paraId="193937CE" w14:textId="4F97874D" w:rsidR="008B23E6" w:rsidRPr="00B70D43" w:rsidRDefault="00A640D8" w:rsidP="007465E9">
      <w:pPr>
        <w:pStyle w:val="ListParagraph"/>
        <w:numPr>
          <w:ilvl w:val="0"/>
          <w:numId w:val="20"/>
        </w:numPr>
        <w:tabs>
          <w:tab w:val="clear" w:pos="720"/>
          <w:tab w:val="num" w:pos="360"/>
        </w:tabs>
        <w:spacing w:before="240"/>
        <w:ind w:left="360"/>
        <w:jc w:val="both"/>
        <w:rPr>
          <w:rFonts w:ascii="Arial" w:hAnsi="Arial" w:cs="Arial"/>
          <w:sz w:val="22"/>
          <w:szCs w:val="22"/>
          <w:u w:val="single"/>
        </w:rPr>
      </w:pPr>
      <w:r w:rsidRPr="00B70D43">
        <w:rPr>
          <w:rFonts w:ascii="Arial" w:hAnsi="Arial" w:cs="Arial"/>
          <w:sz w:val="22"/>
          <w:szCs w:val="22"/>
          <w:u w:val="single"/>
        </w:rPr>
        <w:t>Cabinet</w:t>
      </w:r>
      <w:r w:rsidR="008B23E6" w:rsidRPr="00B70D43">
        <w:rPr>
          <w:rFonts w:ascii="Arial" w:hAnsi="Arial" w:cs="Arial"/>
          <w:sz w:val="22"/>
          <w:szCs w:val="22"/>
          <w:u w:val="single"/>
        </w:rPr>
        <w:t xml:space="preserve"> approved</w:t>
      </w:r>
      <w:r w:rsidR="008B23E6" w:rsidRPr="00D30640">
        <w:rPr>
          <w:rFonts w:ascii="Arial" w:hAnsi="Arial" w:cs="Arial"/>
          <w:sz w:val="22"/>
          <w:szCs w:val="22"/>
        </w:rPr>
        <w:t xml:space="preserve"> the </w:t>
      </w:r>
      <w:r>
        <w:rPr>
          <w:rFonts w:ascii="Arial" w:hAnsi="Arial" w:cs="Arial"/>
          <w:sz w:val="22"/>
          <w:szCs w:val="22"/>
        </w:rPr>
        <w:t xml:space="preserve">proposed governance arrangements for </w:t>
      </w:r>
      <w:r w:rsidRPr="00B70D43">
        <w:rPr>
          <w:rFonts w:ascii="Arial" w:hAnsi="Arial" w:cs="Arial"/>
          <w:i/>
          <w:iCs/>
          <w:sz w:val="22"/>
          <w:szCs w:val="22"/>
        </w:rPr>
        <w:t>Achieving Balance</w:t>
      </w:r>
      <w:r>
        <w:rPr>
          <w:rFonts w:ascii="Arial" w:hAnsi="Arial" w:cs="Arial"/>
          <w:sz w:val="22"/>
          <w:szCs w:val="22"/>
        </w:rPr>
        <w:t xml:space="preserve">, to be coordinated by the </w:t>
      </w:r>
      <w:r w:rsidR="008B23E6" w:rsidRPr="00D30640">
        <w:rPr>
          <w:rFonts w:ascii="Arial" w:hAnsi="Arial" w:cs="Arial"/>
          <w:i/>
          <w:iCs/>
          <w:sz w:val="22"/>
          <w:szCs w:val="22"/>
        </w:rPr>
        <w:t>Shifting minds</w:t>
      </w:r>
      <w:r w:rsidR="008B23E6" w:rsidRPr="00D30640">
        <w:rPr>
          <w:rFonts w:ascii="Arial" w:hAnsi="Arial" w:cs="Arial"/>
          <w:sz w:val="22"/>
          <w:szCs w:val="22"/>
        </w:rPr>
        <w:t xml:space="preserve"> Strategic Leadership Group</w:t>
      </w:r>
      <w:r>
        <w:rPr>
          <w:rFonts w:ascii="Arial" w:hAnsi="Arial" w:cs="Arial"/>
          <w:sz w:val="22"/>
          <w:szCs w:val="22"/>
        </w:rPr>
        <w:t>.</w:t>
      </w:r>
    </w:p>
    <w:p w14:paraId="6310C988" w14:textId="12E6A304" w:rsidR="00B70D43" w:rsidRPr="00B118C9" w:rsidRDefault="00B70D43" w:rsidP="007465E9">
      <w:pPr>
        <w:pStyle w:val="ListParagraph"/>
        <w:numPr>
          <w:ilvl w:val="0"/>
          <w:numId w:val="20"/>
        </w:numPr>
        <w:tabs>
          <w:tab w:val="clear" w:pos="720"/>
          <w:tab w:val="num" w:pos="360"/>
        </w:tabs>
        <w:spacing w:before="240"/>
        <w:ind w:left="360"/>
        <w:jc w:val="both"/>
        <w:rPr>
          <w:rFonts w:ascii="Arial" w:hAnsi="Arial" w:cs="Arial"/>
          <w:sz w:val="22"/>
          <w:szCs w:val="22"/>
          <w:u w:val="single"/>
        </w:rPr>
      </w:pPr>
      <w:r w:rsidRPr="00B70D43">
        <w:rPr>
          <w:rFonts w:ascii="Arial" w:hAnsi="Arial" w:cs="Arial"/>
          <w:sz w:val="22"/>
          <w:szCs w:val="22"/>
          <w:u w:val="single"/>
        </w:rPr>
        <w:t>Cabinet noted</w:t>
      </w:r>
      <w:r>
        <w:rPr>
          <w:rFonts w:ascii="Arial" w:hAnsi="Arial" w:cs="Arial"/>
          <w:sz w:val="22"/>
          <w:szCs w:val="22"/>
        </w:rPr>
        <w:t xml:space="preserve"> the </w:t>
      </w:r>
      <w:r>
        <w:rPr>
          <w:rFonts w:ascii="Arial" w:hAnsi="Arial" w:cs="Arial"/>
          <w:i/>
          <w:iCs/>
          <w:sz w:val="22"/>
          <w:szCs w:val="22"/>
        </w:rPr>
        <w:t>Achieving Balance Consultation Report</w:t>
      </w:r>
      <w:r>
        <w:rPr>
          <w:rFonts w:ascii="Arial" w:hAnsi="Arial" w:cs="Arial"/>
          <w:sz w:val="22"/>
          <w:szCs w:val="22"/>
        </w:rPr>
        <w:t>.</w:t>
      </w:r>
    </w:p>
    <w:p w14:paraId="2E25422A" w14:textId="4769BF04" w:rsidR="00D30640" w:rsidRPr="00D30640" w:rsidRDefault="008656DE" w:rsidP="00321D12">
      <w:pPr>
        <w:pStyle w:val="ListParagraph"/>
        <w:numPr>
          <w:ilvl w:val="0"/>
          <w:numId w:val="20"/>
        </w:numPr>
        <w:tabs>
          <w:tab w:val="clear" w:pos="720"/>
          <w:tab w:val="num" w:pos="360"/>
        </w:tabs>
        <w:spacing w:before="360"/>
        <w:ind w:left="360"/>
        <w:jc w:val="both"/>
        <w:rPr>
          <w:rFonts w:ascii="Arial" w:hAnsi="Arial" w:cs="Arial"/>
          <w:bCs/>
          <w:i/>
          <w:iCs/>
          <w:spacing w:val="-3"/>
          <w:sz w:val="22"/>
          <w:szCs w:val="22"/>
        </w:rPr>
      </w:pPr>
      <w:r w:rsidRPr="00D30640">
        <w:rPr>
          <w:rFonts w:ascii="Arial" w:hAnsi="Arial" w:cs="Arial"/>
          <w:i/>
          <w:iCs/>
          <w:sz w:val="22"/>
          <w:szCs w:val="22"/>
          <w:u w:val="single"/>
        </w:rPr>
        <w:t>Attachments</w:t>
      </w:r>
      <w:r w:rsidR="007465E9">
        <w:rPr>
          <w:rFonts w:ascii="Arial" w:hAnsi="Arial" w:cs="Arial"/>
          <w:sz w:val="22"/>
          <w:szCs w:val="22"/>
        </w:rPr>
        <w:t>:</w:t>
      </w:r>
    </w:p>
    <w:p w14:paraId="2E4921AC" w14:textId="1D3C9B87" w:rsidR="009C7CE1" w:rsidRPr="007465E9" w:rsidRDefault="006519ED" w:rsidP="00321D12">
      <w:pPr>
        <w:pStyle w:val="ListParagraph"/>
        <w:numPr>
          <w:ilvl w:val="1"/>
          <w:numId w:val="20"/>
        </w:numPr>
        <w:tabs>
          <w:tab w:val="clear" w:pos="1443"/>
          <w:tab w:val="num" w:pos="723"/>
        </w:tabs>
        <w:spacing w:before="120"/>
        <w:ind w:left="720" w:hanging="360"/>
        <w:jc w:val="both"/>
        <w:rPr>
          <w:rFonts w:ascii="Arial" w:hAnsi="Arial" w:cs="Arial"/>
          <w:bCs/>
          <w:spacing w:val="-3"/>
          <w:sz w:val="22"/>
          <w:szCs w:val="22"/>
        </w:rPr>
      </w:pPr>
      <w:hyperlink r:id="rId10" w:history="1">
        <w:r w:rsidR="008656DE" w:rsidRPr="00455498">
          <w:rPr>
            <w:rStyle w:val="Hyperlink"/>
            <w:rFonts w:ascii="Arial" w:hAnsi="Arial" w:cs="Arial"/>
            <w:sz w:val="22"/>
            <w:szCs w:val="22"/>
          </w:rPr>
          <w:t>Achieving balance: The Queensland Alcohol and Other Drugs Plan 202</w:t>
        </w:r>
        <w:r w:rsidR="00435155" w:rsidRPr="00455498">
          <w:rPr>
            <w:rStyle w:val="Hyperlink"/>
            <w:rFonts w:ascii="Arial" w:hAnsi="Arial" w:cs="Arial"/>
            <w:sz w:val="22"/>
            <w:szCs w:val="22"/>
          </w:rPr>
          <w:t>2–</w:t>
        </w:r>
        <w:r w:rsidR="008656DE" w:rsidRPr="00455498">
          <w:rPr>
            <w:rStyle w:val="Hyperlink"/>
            <w:rFonts w:ascii="Arial" w:hAnsi="Arial" w:cs="Arial"/>
            <w:sz w:val="22"/>
            <w:szCs w:val="22"/>
          </w:rPr>
          <w:t>202</w:t>
        </w:r>
        <w:r w:rsidR="00435155" w:rsidRPr="00455498">
          <w:rPr>
            <w:rStyle w:val="Hyperlink"/>
            <w:rFonts w:ascii="Arial" w:hAnsi="Arial" w:cs="Arial"/>
            <w:sz w:val="22"/>
            <w:szCs w:val="22"/>
          </w:rPr>
          <w:t>7</w:t>
        </w:r>
      </w:hyperlink>
    </w:p>
    <w:p w14:paraId="09A32A30" w14:textId="59D47CB7" w:rsidR="00A640D8" w:rsidRPr="007465E9" w:rsidRDefault="006519ED" w:rsidP="00321D12">
      <w:pPr>
        <w:pStyle w:val="ListParagraph"/>
        <w:numPr>
          <w:ilvl w:val="1"/>
          <w:numId w:val="20"/>
        </w:numPr>
        <w:tabs>
          <w:tab w:val="clear" w:pos="1443"/>
          <w:tab w:val="num" w:pos="723"/>
        </w:tabs>
        <w:spacing w:before="120"/>
        <w:ind w:left="720" w:hanging="360"/>
        <w:jc w:val="both"/>
        <w:rPr>
          <w:rFonts w:ascii="Arial" w:hAnsi="Arial" w:cs="Arial"/>
          <w:bCs/>
          <w:spacing w:val="-3"/>
          <w:sz w:val="22"/>
          <w:szCs w:val="22"/>
        </w:rPr>
      </w:pPr>
      <w:hyperlink r:id="rId11" w:history="1">
        <w:r w:rsidR="00A640D8" w:rsidRPr="00455498">
          <w:rPr>
            <w:rStyle w:val="Hyperlink"/>
            <w:rFonts w:ascii="Arial" w:hAnsi="Arial" w:cs="Arial"/>
            <w:sz w:val="22"/>
            <w:szCs w:val="22"/>
          </w:rPr>
          <w:t>Achieving Balance Consultation Report</w:t>
        </w:r>
      </w:hyperlink>
    </w:p>
    <w:sectPr w:rsidR="00A640D8" w:rsidRPr="007465E9" w:rsidSect="00716B9A">
      <w:headerReference w:type="default" r:id="rId12"/>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7FB2" w14:textId="77777777" w:rsidR="00716B9A" w:rsidRDefault="00716B9A">
      <w:r>
        <w:separator/>
      </w:r>
    </w:p>
  </w:endnote>
  <w:endnote w:type="continuationSeparator" w:id="0">
    <w:p w14:paraId="55173043" w14:textId="77777777" w:rsidR="00716B9A" w:rsidRDefault="0071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EB9C" w14:textId="77777777" w:rsidR="00716B9A" w:rsidRDefault="00716B9A">
      <w:r>
        <w:separator/>
      </w:r>
    </w:p>
  </w:footnote>
  <w:footnote w:type="continuationSeparator" w:id="0">
    <w:p w14:paraId="07BA14AE" w14:textId="77777777" w:rsidR="00716B9A" w:rsidRDefault="0071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1B9A" w14:textId="75694A9F" w:rsidR="009C7CE1" w:rsidRPr="003E3AAE" w:rsidRDefault="009C7CE1" w:rsidP="00500427">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14:paraId="45979EBD" w14:textId="77777777" w:rsidR="009C7CE1" w:rsidRPr="00D75134" w:rsidRDefault="009C7CE1" w:rsidP="00500427">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14"/>
        <w:szCs w:val="22"/>
        <w:u w:val="single"/>
      </w:rPr>
    </w:pPr>
  </w:p>
  <w:p w14:paraId="64B1908D" w14:textId="6CE07015" w:rsidR="009C7CE1" w:rsidRPr="001E209B" w:rsidRDefault="00B70D43" w:rsidP="00500427">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Cabinet</w:t>
    </w:r>
    <w:r w:rsidR="009C7CE1" w:rsidRPr="001E209B">
      <w:rPr>
        <w:rFonts w:ascii="Arial" w:hAnsi="Arial" w:cs="Arial"/>
        <w:b/>
        <w:sz w:val="22"/>
        <w:szCs w:val="22"/>
      </w:rPr>
      <w:t xml:space="preserve"> – </w:t>
    </w:r>
    <w:r w:rsidR="00955EB6">
      <w:rPr>
        <w:rFonts w:ascii="Arial" w:hAnsi="Arial" w:cs="Arial"/>
        <w:b/>
        <w:sz w:val="22"/>
        <w:szCs w:val="22"/>
      </w:rPr>
      <w:t>August</w:t>
    </w:r>
    <w:r w:rsidR="00F94830">
      <w:rPr>
        <w:rFonts w:ascii="Arial" w:hAnsi="Arial" w:cs="Arial"/>
        <w:b/>
        <w:sz w:val="22"/>
        <w:szCs w:val="22"/>
      </w:rPr>
      <w:t xml:space="preserve"> </w:t>
    </w:r>
    <w:r w:rsidR="00A34E44">
      <w:rPr>
        <w:rFonts w:ascii="Arial" w:hAnsi="Arial" w:cs="Arial"/>
        <w:b/>
        <w:sz w:val="22"/>
        <w:szCs w:val="22"/>
      </w:rPr>
      <w:t>202</w:t>
    </w:r>
    <w:r w:rsidR="00435155">
      <w:rPr>
        <w:rFonts w:ascii="Arial" w:hAnsi="Arial" w:cs="Arial"/>
        <w:b/>
        <w:sz w:val="22"/>
        <w:szCs w:val="22"/>
      </w:rPr>
      <w:t>2</w:t>
    </w:r>
  </w:p>
  <w:p w14:paraId="0B034D8A" w14:textId="3CC3EC7A" w:rsidR="009C7CE1" w:rsidRDefault="00A34E44" w:rsidP="00FB13FD">
    <w:pPr>
      <w:pStyle w:val="Header"/>
      <w:spacing w:before="120"/>
      <w:rPr>
        <w:rFonts w:ascii="Arial" w:hAnsi="Arial" w:cs="Arial"/>
        <w:b/>
        <w:sz w:val="22"/>
        <w:szCs w:val="22"/>
        <w:u w:val="single"/>
      </w:rPr>
    </w:pPr>
    <w:r w:rsidRPr="00A34E44">
      <w:rPr>
        <w:rFonts w:ascii="Arial" w:hAnsi="Arial" w:cs="Arial"/>
        <w:b/>
        <w:i/>
        <w:iCs/>
        <w:sz w:val="22"/>
        <w:szCs w:val="22"/>
        <w:u w:val="single"/>
      </w:rPr>
      <w:t>Achieving balance</w:t>
    </w:r>
    <w:r>
      <w:rPr>
        <w:rFonts w:ascii="Arial" w:hAnsi="Arial" w:cs="Arial"/>
        <w:b/>
        <w:i/>
        <w:iCs/>
        <w:sz w:val="22"/>
        <w:szCs w:val="22"/>
        <w:u w:val="single"/>
      </w:rPr>
      <w:t>:</w:t>
    </w:r>
    <w:r>
      <w:rPr>
        <w:rFonts w:ascii="Arial" w:hAnsi="Arial" w:cs="Arial"/>
        <w:b/>
        <w:sz w:val="22"/>
        <w:szCs w:val="22"/>
        <w:u w:val="single"/>
      </w:rPr>
      <w:t xml:space="preserve"> </w:t>
    </w:r>
    <w:r w:rsidRPr="00C81AEF">
      <w:rPr>
        <w:rFonts w:ascii="Arial" w:hAnsi="Arial" w:cs="Arial"/>
        <w:b/>
        <w:i/>
        <w:iCs/>
        <w:sz w:val="22"/>
        <w:szCs w:val="22"/>
        <w:u w:val="single"/>
      </w:rPr>
      <w:t>The Queensland Alcohol and Other Drugs Plan 202</w:t>
    </w:r>
    <w:r w:rsidR="00435155">
      <w:rPr>
        <w:rFonts w:ascii="Arial" w:hAnsi="Arial" w:cs="Arial"/>
        <w:b/>
        <w:i/>
        <w:iCs/>
        <w:sz w:val="22"/>
        <w:szCs w:val="22"/>
        <w:u w:val="single"/>
      </w:rPr>
      <w:t>2–</w:t>
    </w:r>
    <w:r w:rsidRPr="00C81AEF">
      <w:rPr>
        <w:rFonts w:ascii="Arial" w:hAnsi="Arial" w:cs="Arial"/>
        <w:b/>
        <w:i/>
        <w:iCs/>
        <w:sz w:val="22"/>
        <w:szCs w:val="22"/>
        <w:u w:val="single"/>
      </w:rPr>
      <w:t>202</w:t>
    </w:r>
    <w:r w:rsidR="00435155">
      <w:rPr>
        <w:rFonts w:ascii="Arial" w:hAnsi="Arial" w:cs="Arial"/>
        <w:b/>
        <w:i/>
        <w:iCs/>
        <w:sz w:val="22"/>
        <w:szCs w:val="22"/>
        <w:u w:val="single"/>
      </w:rPr>
      <w:t>7</w:t>
    </w:r>
    <w:r>
      <w:rPr>
        <w:rFonts w:ascii="Arial" w:hAnsi="Arial" w:cs="Arial"/>
        <w:b/>
        <w:sz w:val="22"/>
        <w:szCs w:val="22"/>
        <w:u w:val="single"/>
      </w:rPr>
      <w:t xml:space="preserve"> </w:t>
    </w:r>
  </w:p>
  <w:p w14:paraId="583B0ACC" w14:textId="7BD75735" w:rsidR="004B5FAE" w:rsidRDefault="00A34E44" w:rsidP="00D30640">
    <w:pPr>
      <w:pStyle w:val="Header"/>
      <w:spacing w:before="120"/>
      <w:rPr>
        <w:rFonts w:ascii="Arial" w:hAnsi="Arial" w:cs="Arial"/>
        <w:b/>
        <w:sz w:val="22"/>
        <w:szCs w:val="22"/>
        <w:u w:val="single"/>
      </w:rPr>
    </w:pPr>
    <w:r>
      <w:rPr>
        <w:rFonts w:ascii="Arial" w:hAnsi="Arial" w:cs="Arial"/>
        <w:b/>
        <w:sz w:val="22"/>
        <w:szCs w:val="22"/>
        <w:u w:val="single"/>
      </w:rPr>
      <w:t>Minister for Health and Ambulance Services</w:t>
    </w:r>
  </w:p>
  <w:p w14:paraId="0F397827" w14:textId="77777777" w:rsidR="00D30640" w:rsidRPr="00D30640" w:rsidRDefault="00D30640" w:rsidP="00D30640">
    <w:pPr>
      <w:pStyle w:val="Header"/>
      <w:pBdr>
        <w:bottom w:val="single" w:sz="4" w:space="1" w:color="auto"/>
      </w:pBdr>
      <w:rPr>
        <w:rFonts w:ascii="Arial" w:hAnsi="Arial" w:cs="Arial"/>
        <w:b/>
        <w:sz w:val="14"/>
        <w:szCs w:val="1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E144AE2"/>
    <w:multiLevelType w:val="hybridMultilevel"/>
    <w:tmpl w:val="FCD2CCB6"/>
    <w:lvl w:ilvl="0" w:tplc="1F78B686">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2E343F"/>
    <w:multiLevelType w:val="hybridMultilevel"/>
    <w:tmpl w:val="03F89752"/>
    <w:lvl w:ilvl="0" w:tplc="0C090001">
      <w:start w:val="1"/>
      <w:numFmt w:val="bullet"/>
      <w:lvlText w:val=""/>
      <w:lvlJc w:val="left"/>
      <w:pPr>
        <w:tabs>
          <w:tab w:val="num" w:pos="717"/>
        </w:tabs>
        <w:ind w:left="717" w:hanging="360"/>
      </w:pPr>
      <w:rPr>
        <w:rFonts w:ascii="Symbol" w:hAnsi="Symbol" w:hint="default"/>
      </w:rPr>
    </w:lvl>
    <w:lvl w:ilvl="1" w:tplc="0C090019">
      <w:start w:val="1"/>
      <w:numFmt w:val="lowerLetter"/>
      <w:lvlText w:val="%2."/>
      <w:lvlJc w:val="left"/>
      <w:pPr>
        <w:tabs>
          <w:tab w:val="num" w:pos="1437"/>
        </w:tabs>
        <w:ind w:left="1437" w:hanging="360"/>
      </w:pPr>
    </w:lvl>
    <w:lvl w:ilvl="2" w:tplc="0C09001B">
      <w:start w:val="1"/>
      <w:numFmt w:val="lowerRoman"/>
      <w:lvlText w:val="%3."/>
      <w:lvlJc w:val="right"/>
      <w:pPr>
        <w:tabs>
          <w:tab w:val="num" w:pos="2157"/>
        </w:tabs>
        <w:ind w:left="2157" w:hanging="180"/>
      </w:pPr>
    </w:lvl>
    <w:lvl w:ilvl="3" w:tplc="0C09000F">
      <w:start w:val="1"/>
      <w:numFmt w:val="decimal"/>
      <w:lvlText w:val="%4."/>
      <w:lvlJc w:val="left"/>
      <w:pPr>
        <w:tabs>
          <w:tab w:val="num" w:pos="2877"/>
        </w:tabs>
        <w:ind w:left="2877" w:hanging="360"/>
      </w:pPr>
    </w:lvl>
    <w:lvl w:ilvl="4" w:tplc="0C090019">
      <w:start w:val="1"/>
      <w:numFmt w:val="lowerLetter"/>
      <w:lvlText w:val="%5."/>
      <w:lvlJc w:val="left"/>
      <w:pPr>
        <w:tabs>
          <w:tab w:val="num" w:pos="3597"/>
        </w:tabs>
        <w:ind w:left="3597" w:hanging="360"/>
      </w:pPr>
    </w:lvl>
    <w:lvl w:ilvl="5" w:tplc="0C09001B">
      <w:start w:val="1"/>
      <w:numFmt w:val="lowerRoman"/>
      <w:lvlText w:val="%6."/>
      <w:lvlJc w:val="right"/>
      <w:pPr>
        <w:tabs>
          <w:tab w:val="num" w:pos="4317"/>
        </w:tabs>
        <w:ind w:left="4317" w:hanging="180"/>
      </w:pPr>
    </w:lvl>
    <w:lvl w:ilvl="6" w:tplc="0C09000F">
      <w:start w:val="1"/>
      <w:numFmt w:val="decimal"/>
      <w:lvlText w:val="%7."/>
      <w:lvlJc w:val="left"/>
      <w:pPr>
        <w:tabs>
          <w:tab w:val="num" w:pos="5037"/>
        </w:tabs>
        <w:ind w:left="5037" w:hanging="360"/>
      </w:pPr>
    </w:lvl>
    <w:lvl w:ilvl="7" w:tplc="0C090019">
      <w:start w:val="1"/>
      <w:numFmt w:val="lowerLetter"/>
      <w:lvlText w:val="%8."/>
      <w:lvlJc w:val="left"/>
      <w:pPr>
        <w:tabs>
          <w:tab w:val="num" w:pos="5757"/>
        </w:tabs>
        <w:ind w:left="5757" w:hanging="360"/>
      </w:pPr>
    </w:lvl>
    <w:lvl w:ilvl="8" w:tplc="0C09001B">
      <w:start w:val="1"/>
      <w:numFmt w:val="lowerRoman"/>
      <w:lvlText w:val="%9."/>
      <w:lvlJc w:val="right"/>
      <w:pPr>
        <w:tabs>
          <w:tab w:val="num" w:pos="6477"/>
        </w:tabs>
        <w:ind w:left="6477" w:hanging="180"/>
      </w:pPr>
    </w:lvl>
  </w:abstractNum>
  <w:abstractNum w:abstractNumId="7"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F626D6"/>
    <w:multiLevelType w:val="hybridMultilevel"/>
    <w:tmpl w:val="36667260"/>
    <w:lvl w:ilvl="0" w:tplc="0C090001">
      <w:start w:val="1"/>
      <w:numFmt w:val="bullet"/>
      <w:lvlText w:val=""/>
      <w:lvlJc w:val="left"/>
      <w:pPr>
        <w:ind w:left="1135" w:hanging="360"/>
      </w:pPr>
      <w:rPr>
        <w:rFonts w:ascii="Symbol" w:hAnsi="Symbol" w:hint="default"/>
      </w:rPr>
    </w:lvl>
    <w:lvl w:ilvl="1" w:tplc="0C090003" w:tentative="1">
      <w:start w:val="1"/>
      <w:numFmt w:val="bullet"/>
      <w:lvlText w:val="o"/>
      <w:lvlJc w:val="left"/>
      <w:pPr>
        <w:ind w:left="1855" w:hanging="360"/>
      </w:pPr>
      <w:rPr>
        <w:rFonts w:ascii="Courier New" w:hAnsi="Courier New" w:cs="Courier New" w:hint="default"/>
      </w:rPr>
    </w:lvl>
    <w:lvl w:ilvl="2" w:tplc="0C090005" w:tentative="1">
      <w:start w:val="1"/>
      <w:numFmt w:val="bullet"/>
      <w:lvlText w:val=""/>
      <w:lvlJc w:val="left"/>
      <w:pPr>
        <w:ind w:left="2575" w:hanging="360"/>
      </w:pPr>
      <w:rPr>
        <w:rFonts w:ascii="Wingdings" w:hAnsi="Wingdings" w:hint="default"/>
      </w:rPr>
    </w:lvl>
    <w:lvl w:ilvl="3" w:tplc="0C090001" w:tentative="1">
      <w:start w:val="1"/>
      <w:numFmt w:val="bullet"/>
      <w:lvlText w:val=""/>
      <w:lvlJc w:val="left"/>
      <w:pPr>
        <w:ind w:left="3295" w:hanging="360"/>
      </w:pPr>
      <w:rPr>
        <w:rFonts w:ascii="Symbol" w:hAnsi="Symbol" w:hint="default"/>
      </w:rPr>
    </w:lvl>
    <w:lvl w:ilvl="4" w:tplc="0C090003" w:tentative="1">
      <w:start w:val="1"/>
      <w:numFmt w:val="bullet"/>
      <w:lvlText w:val="o"/>
      <w:lvlJc w:val="left"/>
      <w:pPr>
        <w:ind w:left="4015" w:hanging="360"/>
      </w:pPr>
      <w:rPr>
        <w:rFonts w:ascii="Courier New" w:hAnsi="Courier New" w:cs="Courier New" w:hint="default"/>
      </w:rPr>
    </w:lvl>
    <w:lvl w:ilvl="5" w:tplc="0C090005" w:tentative="1">
      <w:start w:val="1"/>
      <w:numFmt w:val="bullet"/>
      <w:lvlText w:val=""/>
      <w:lvlJc w:val="left"/>
      <w:pPr>
        <w:ind w:left="4735" w:hanging="360"/>
      </w:pPr>
      <w:rPr>
        <w:rFonts w:ascii="Wingdings" w:hAnsi="Wingdings" w:hint="default"/>
      </w:rPr>
    </w:lvl>
    <w:lvl w:ilvl="6" w:tplc="0C090001" w:tentative="1">
      <w:start w:val="1"/>
      <w:numFmt w:val="bullet"/>
      <w:lvlText w:val=""/>
      <w:lvlJc w:val="left"/>
      <w:pPr>
        <w:ind w:left="5455" w:hanging="360"/>
      </w:pPr>
      <w:rPr>
        <w:rFonts w:ascii="Symbol" w:hAnsi="Symbol" w:hint="default"/>
      </w:rPr>
    </w:lvl>
    <w:lvl w:ilvl="7" w:tplc="0C090003" w:tentative="1">
      <w:start w:val="1"/>
      <w:numFmt w:val="bullet"/>
      <w:lvlText w:val="o"/>
      <w:lvlJc w:val="left"/>
      <w:pPr>
        <w:ind w:left="6175" w:hanging="360"/>
      </w:pPr>
      <w:rPr>
        <w:rFonts w:ascii="Courier New" w:hAnsi="Courier New" w:cs="Courier New" w:hint="default"/>
      </w:rPr>
    </w:lvl>
    <w:lvl w:ilvl="8" w:tplc="0C090005" w:tentative="1">
      <w:start w:val="1"/>
      <w:numFmt w:val="bullet"/>
      <w:lvlText w:val=""/>
      <w:lvlJc w:val="left"/>
      <w:pPr>
        <w:ind w:left="6895" w:hanging="360"/>
      </w:pPr>
      <w:rPr>
        <w:rFonts w:ascii="Wingdings" w:hAnsi="Wingdings" w:hint="default"/>
      </w:rPr>
    </w:lvl>
  </w:abstractNum>
  <w:abstractNum w:abstractNumId="9"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A351F3"/>
    <w:multiLevelType w:val="hybridMultilevel"/>
    <w:tmpl w:val="C0121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423E53"/>
    <w:multiLevelType w:val="hybridMultilevel"/>
    <w:tmpl w:val="86E8F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498831DD"/>
    <w:multiLevelType w:val="hybridMultilevel"/>
    <w:tmpl w:val="3A2AEDEA"/>
    <w:lvl w:ilvl="0" w:tplc="A05A3B56">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1"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653B5F5E"/>
    <w:multiLevelType w:val="hybridMultilevel"/>
    <w:tmpl w:val="26D069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3A2A4D"/>
    <w:multiLevelType w:val="hybridMultilevel"/>
    <w:tmpl w:val="20023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D94307"/>
    <w:multiLevelType w:val="hybridMultilevel"/>
    <w:tmpl w:val="3BB28F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5BE4382"/>
    <w:multiLevelType w:val="hybridMultilevel"/>
    <w:tmpl w:val="69CACD1A"/>
    <w:lvl w:ilvl="0" w:tplc="1AB4C2E8">
      <w:start w:val="1"/>
      <w:numFmt w:val="decimal"/>
      <w:lvlText w:val="%1."/>
      <w:lvlJc w:val="left"/>
      <w:pPr>
        <w:tabs>
          <w:tab w:val="num" w:pos="360"/>
        </w:tabs>
        <w:ind w:left="360" w:hanging="360"/>
      </w:pPr>
      <w:rPr>
        <w:b w:val="0"/>
        <w:bCs/>
        <w:i w:val="0"/>
        <w:iCs w:val="0"/>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3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176F87"/>
    <w:multiLevelType w:val="hybridMultilevel"/>
    <w:tmpl w:val="70F4BFE8"/>
    <w:lvl w:ilvl="0" w:tplc="A69E761A">
      <w:start w:val="1"/>
      <w:numFmt w:val="decimal"/>
      <w:lvlText w:val="%1."/>
      <w:lvlJc w:val="left"/>
      <w:pPr>
        <w:tabs>
          <w:tab w:val="num" w:pos="720"/>
        </w:tabs>
        <w:ind w:left="720" w:hanging="360"/>
      </w:pPr>
      <w:rPr>
        <w:rFonts w:cs="Times New Roman"/>
        <w:i w:val="0"/>
        <w:iCs w:val="0"/>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68644335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35727755">
    <w:abstractNumId w:val="20"/>
  </w:num>
  <w:num w:numId="3" w16cid:durableId="1355226200">
    <w:abstractNumId w:val="29"/>
  </w:num>
  <w:num w:numId="4" w16cid:durableId="630284988">
    <w:abstractNumId w:val="20"/>
  </w:num>
  <w:num w:numId="5" w16cid:durableId="1814322985">
    <w:abstractNumId w:val="3"/>
  </w:num>
  <w:num w:numId="6" w16cid:durableId="234246523">
    <w:abstractNumId w:val="16"/>
  </w:num>
  <w:num w:numId="7" w16cid:durableId="1201629910">
    <w:abstractNumId w:val="1"/>
  </w:num>
  <w:num w:numId="8" w16cid:durableId="960650411">
    <w:abstractNumId w:val="12"/>
  </w:num>
  <w:num w:numId="9" w16cid:durableId="1660112008">
    <w:abstractNumId w:val="2"/>
  </w:num>
  <w:num w:numId="10" w16cid:durableId="1718771998">
    <w:abstractNumId w:val="10"/>
  </w:num>
  <w:num w:numId="11" w16cid:durableId="127627205">
    <w:abstractNumId w:val="11"/>
  </w:num>
  <w:num w:numId="12" w16cid:durableId="1068302956">
    <w:abstractNumId w:val="21"/>
  </w:num>
  <w:num w:numId="13" w16cid:durableId="1189104560">
    <w:abstractNumId w:val="28"/>
  </w:num>
  <w:num w:numId="14" w16cid:durableId="527329280">
    <w:abstractNumId w:val="7"/>
  </w:num>
  <w:num w:numId="15" w16cid:durableId="403070739">
    <w:abstractNumId w:val="5"/>
  </w:num>
  <w:num w:numId="16" w16cid:durableId="1148202808">
    <w:abstractNumId w:val="19"/>
  </w:num>
  <w:num w:numId="17" w16cid:durableId="2117674629">
    <w:abstractNumId w:val="26"/>
  </w:num>
  <w:num w:numId="18" w16cid:durableId="1753046007">
    <w:abstractNumId w:val="27"/>
  </w:num>
  <w:num w:numId="19" w16cid:durableId="1105686448">
    <w:abstractNumId w:val="14"/>
  </w:num>
  <w:num w:numId="20" w16cid:durableId="1045525705">
    <w:abstractNumId w:val="32"/>
  </w:num>
  <w:num w:numId="21" w16cid:durableId="1484275429">
    <w:abstractNumId w:val="30"/>
  </w:num>
  <w:num w:numId="22" w16cid:durableId="381826035">
    <w:abstractNumId w:val="9"/>
  </w:num>
  <w:num w:numId="23" w16cid:durableId="34889793">
    <w:abstractNumId w:val="18"/>
  </w:num>
  <w:num w:numId="24" w16cid:durableId="1389183640">
    <w:abstractNumId w:val="25"/>
  </w:num>
  <w:num w:numId="25" w16cid:durableId="1600486163">
    <w:abstractNumId w:val="4"/>
  </w:num>
  <w:num w:numId="26" w16cid:durableId="1882474630">
    <w:abstractNumId w:val="17"/>
  </w:num>
  <w:num w:numId="27" w16cid:durableId="1390106810">
    <w:abstractNumId w:val="14"/>
  </w:num>
  <w:num w:numId="28" w16cid:durableId="1168130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4145908">
    <w:abstractNumId w:val="31"/>
  </w:num>
  <w:num w:numId="30" w16cid:durableId="3175388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6290499">
    <w:abstractNumId w:val="6"/>
  </w:num>
  <w:num w:numId="32" w16cid:durableId="368996501">
    <w:abstractNumId w:val="22"/>
  </w:num>
  <w:num w:numId="33" w16cid:durableId="976840566">
    <w:abstractNumId w:val="23"/>
  </w:num>
  <w:num w:numId="34" w16cid:durableId="240262765">
    <w:abstractNumId w:val="24"/>
  </w:num>
  <w:num w:numId="35" w16cid:durableId="302933198">
    <w:abstractNumId w:val="15"/>
  </w:num>
  <w:num w:numId="36" w16cid:durableId="295258488">
    <w:abstractNumId w:val="8"/>
  </w:num>
  <w:num w:numId="37" w16cid:durableId="13016903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23"/>
    <w:rsid w:val="00002738"/>
    <w:rsid w:val="000036E2"/>
    <w:rsid w:val="00013D0B"/>
    <w:rsid w:val="0001425E"/>
    <w:rsid w:val="000148A3"/>
    <w:rsid w:val="0002089B"/>
    <w:rsid w:val="00021188"/>
    <w:rsid w:val="00027113"/>
    <w:rsid w:val="00040057"/>
    <w:rsid w:val="000400F9"/>
    <w:rsid w:val="00041A0F"/>
    <w:rsid w:val="00041B76"/>
    <w:rsid w:val="000430DD"/>
    <w:rsid w:val="00043E08"/>
    <w:rsid w:val="00046977"/>
    <w:rsid w:val="00047B86"/>
    <w:rsid w:val="000521C1"/>
    <w:rsid w:val="000526D3"/>
    <w:rsid w:val="000552DC"/>
    <w:rsid w:val="0006049B"/>
    <w:rsid w:val="00060FEF"/>
    <w:rsid w:val="0006411A"/>
    <w:rsid w:val="00065E59"/>
    <w:rsid w:val="00066D93"/>
    <w:rsid w:val="00067DA4"/>
    <w:rsid w:val="000702A2"/>
    <w:rsid w:val="00070717"/>
    <w:rsid w:val="00070A40"/>
    <w:rsid w:val="000746C7"/>
    <w:rsid w:val="0008150F"/>
    <w:rsid w:val="00081511"/>
    <w:rsid w:val="00082D2B"/>
    <w:rsid w:val="00086FE7"/>
    <w:rsid w:val="00087A6C"/>
    <w:rsid w:val="000907A0"/>
    <w:rsid w:val="000924FD"/>
    <w:rsid w:val="0009634A"/>
    <w:rsid w:val="000A061E"/>
    <w:rsid w:val="000A1D7D"/>
    <w:rsid w:val="000A1E51"/>
    <w:rsid w:val="000A23E5"/>
    <w:rsid w:val="000A2BAC"/>
    <w:rsid w:val="000A3848"/>
    <w:rsid w:val="000A50AB"/>
    <w:rsid w:val="000A5D39"/>
    <w:rsid w:val="000A6E5D"/>
    <w:rsid w:val="000B0020"/>
    <w:rsid w:val="000B25A2"/>
    <w:rsid w:val="000B2F49"/>
    <w:rsid w:val="000B3E2E"/>
    <w:rsid w:val="000C15F5"/>
    <w:rsid w:val="000C2437"/>
    <w:rsid w:val="000C5864"/>
    <w:rsid w:val="000C5B69"/>
    <w:rsid w:val="000C7639"/>
    <w:rsid w:val="000D0314"/>
    <w:rsid w:val="000D05D6"/>
    <w:rsid w:val="000D399D"/>
    <w:rsid w:val="000D3E01"/>
    <w:rsid w:val="000D507E"/>
    <w:rsid w:val="000D6AC5"/>
    <w:rsid w:val="000E3F6A"/>
    <w:rsid w:val="000F0DB5"/>
    <w:rsid w:val="000F21F9"/>
    <w:rsid w:val="000F29A4"/>
    <w:rsid w:val="000F312A"/>
    <w:rsid w:val="000F4A07"/>
    <w:rsid w:val="000F680A"/>
    <w:rsid w:val="000F6DEC"/>
    <w:rsid w:val="000F7E53"/>
    <w:rsid w:val="001010F3"/>
    <w:rsid w:val="001141E1"/>
    <w:rsid w:val="00117499"/>
    <w:rsid w:val="00117B7B"/>
    <w:rsid w:val="0012123D"/>
    <w:rsid w:val="0012163E"/>
    <w:rsid w:val="00121DC6"/>
    <w:rsid w:val="00122350"/>
    <w:rsid w:val="001227DD"/>
    <w:rsid w:val="00123E0E"/>
    <w:rsid w:val="00124FE2"/>
    <w:rsid w:val="00126CC9"/>
    <w:rsid w:val="00130020"/>
    <w:rsid w:val="001358A4"/>
    <w:rsid w:val="00135D6D"/>
    <w:rsid w:val="001376CE"/>
    <w:rsid w:val="00140936"/>
    <w:rsid w:val="0014193C"/>
    <w:rsid w:val="001427C6"/>
    <w:rsid w:val="00143488"/>
    <w:rsid w:val="00144370"/>
    <w:rsid w:val="00144862"/>
    <w:rsid w:val="001449B0"/>
    <w:rsid w:val="0014649D"/>
    <w:rsid w:val="00146591"/>
    <w:rsid w:val="0015158B"/>
    <w:rsid w:val="00153327"/>
    <w:rsid w:val="001550F6"/>
    <w:rsid w:val="0015685D"/>
    <w:rsid w:val="00156C19"/>
    <w:rsid w:val="001622E3"/>
    <w:rsid w:val="0016461A"/>
    <w:rsid w:val="00165643"/>
    <w:rsid w:val="00166009"/>
    <w:rsid w:val="0016609F"/>
    <w:rsid w:val="00170A11"/>
    <w:rsid w:val="00171250"/>
    <w:rsid w:val="001718E2"/>
    <w:rsid w:val="0017740C"/>
    <w:rsid w:val="0017782F"/>
    <w:rsid w:val="0018062D"/>
    <w:rsid w:val="00182E54"/>
    <w:rsid w:val="0018654A"/>
    <w:rsid w:val="00190944"/>
    <w:rsid w:val="00190C8E"/>
    <w:rsid w:val="00192A6B"/>
    <w:rsid w:val="00192BC2"/>
    <w:rsid w:val="00194190"/>
    <w:rsid w:val="001A229E"/>
    <w:rsid w:val="001B100E"/>
    <w:rsid w:val="001B5837"/>
    <w:rsid w:val="001C0056"/>
    <w:rsid w:val="001C350C"/>
    <w:rsid w:val="001C426E"/>
    <w:rsid w:val="001C4EB1"/>
    <w:rsid w:val="001D0C20"/>
    <w:rsid w:val="001D4EF3"/>
    <w:rsid w:val="001D5A2D"/>
    <w:rsid w:val="001D5F1F"/>
    <w:rsid w:val="001D6C6B"/>
    <w:rsid w:val="001E209B"/>
    <w:rsid w:val="001E2954"/>
    <w:rsid w:val="001E3043"/>
    <w:rsid w:val="001E5583"/>
    <w:rsid w:val="001E6C9A"/>
    <w:rsid w:val="002045FD"/>
    <w:rsid w:val="002076A3"/>
    <w:rsid w:val="00210A27"/>
    <w:rsid w:val="002110D7"/>
    <w:rsid w:val="0021344B"/>
    <w:rsid w:val="0021420A"/>
    <w:rsid w:val="00216235"/>
    <w:rsid w:val="00216296"/>
    <w:rsid w:val="00217088"/>
    <w:rsid w:val="00217EBC"/>
    <w:rsid w:val="00223A02"/>
    <w:rsid w:val="0022498B"/>
    <w:rsid w:val="002266A8"/>
    <w:rsid w:val="00227D1E"/>
    <w:rsid w:val="00234F13"/>
    <w:rsid w:val="00237E0B"/>
    <w:rsid w:val="00240160"/>
    <w:rsid w:val="00241624"/>
    <w:rsid w:val="00242B09"/>
    <w:rsid w:val="0024455C"/>
    <w:rsid w:val="00250099"/>
    <w:rsid w:val="00254D27"/>
    <w:rsid w:val="002576FB"/>
    <w:rsid w:val="002620BD"/>
    <w:rsid w:val="002653B4"/>
    <w:rsid w:val="00273B58"/>
    <w:rsid w:val="00274A7A"/>
    <w:rsid w:val="00280011"/>
    <w:rsid w:val="0028123D"/>
    <w:rsid w:val="00282888"/>
    <w:rsid w:val="00283BBA"/>
    <w:rsid w:val="00284A96"/>
    <w:rsid w:val="00285D8F"/>
    <w:rsid w:val="00294290"/>
    <w:rsid w:val="00294F96"/>
    <w:rsid w:val="002971C2"/>
    <w:rsid w:val="002A6FC7"/>
    <w:rsid w:val="002B358B"/>
    <w:rsid w:val="002B5574"/>
    <w:rsid w:val="002C00E4"/>
    <w:rsid w:val="002C07C8"/>
    <w:rsid w:val="002C29EC"/>
    <w:rsid w:val="002E2D88"/>
    <w:rsid w:val="002E49FD"/>
    <w:rsid w:val="002E58D6"/>
    <w:rsid w:val="002E5AA0"/>
    <w:rsid w:val="002E6EBD"/>
    <w:rsid w:val="002E7435"/>
    <w:rsid w:val="002F0625"/>
    <w:rsid w:val="002F7590"/>
    <w:rsid w:val="00301D37"/>
    <w:rsid w:val="003024B9"/>
    <w:rsid w:val="00307F58"/>
    <w:rsid w:val="0031208A"/>
    <w:rsid w:val="0032140C"/>
    <w:rsid w:val="00321D12"/>
    <w:rsid w:val="003236AE"/>
    <w:rsid w:val="0032416F"/>
    <w:rsid w:val="003243E0"/>
    <w:rsid w:val="0032477C"/>
    <w:rsid w:val="003264B7"/>
    <w:rsid w:val="00327F8A"/>
    <w:rsid w:val="00330878"/>
    <w:rsid w:val="0033391A"/>
    <w:rsid w:val="00337F8A"/>
    <w:rsid w:val="00340EF2"/>
    <w:rsid w:val="003414A0"/>
    <w:rsid w:val="003425B1"/>
    <w:rsid w:val="00345C7D"/>
    <w:rsid w:val="00350597"/>
    <w:rsid w:val="00353B8E"/>
    <w:rsid w:val="00355608"/>
    <w:rsid w:val="00362B31"/>
    <w:rsid w:val="003711A0"/>
    <w:rsid w:val="003737C1"/>
    <w:rsid w:val="00375A2B"/>
    <w:rsid w:val="003843FD"/>
    <w:rsid w:val="0039038B"/>
    <w:rsid w:val="00391750"/>
    <w:rsid w:val="003927E5"/>
    <w:rsid w:val="00392D48"/>
    <w:rsid w:val="00393849"/>
    <w:rsid w:val="00395122"/>
    <w:rsid w:val="00396DC6"/>
    <w:rsid w:val="00397858"/>
    <w:rsid w:val="00397BE1"/>
    <w:rsid w:val="003A0157"/>
    <w:rsid w:val="003A1017"/>
    <w:rsid w:val="003A19DF"/>
    <w:rsid w:val="003A1DF0"/>
    <w:rsid w:val="003A2C27"/>
    <w:rsid w:val="003A4AA8"/>
    <w:rsid w:val="003A7CE6"/>
    <w:rsid w:val="003B0365"/>
    <w:rsid w:val="003B13E4"/>
    <w:rsid w:val="003B2153"/>
    <w:rsid w:val="003B4EEC"/>
    <w:rsid w:val="003B5871"/>
    <w:rsid w:val="003B5CB0"/>
    <w:rsid w:val="003B6232"/>
    <w:rsid w:val="003C0E81"/>
    <w:rsid w:val="003C5050"/>
    <w:rsid w:val="003C5482"/>
    <w:rsid w:val="003C57F3"/>
    <w:rsid w:val="003C59FA"/>
    <w:rsid w:val="003C5A29"/>
    <w:rsid w:val="003C71CD"/>
    <w:rsid w:val="003D08DE"/>
    <w:rsid w:val="003D2408"/>
    <w:rsid w:val="003D5463"/>
    <w:rsid w:val="003E1651"/>
    <w:rsid w:val="003E16E7"/>
    <w:rsid w:val="003E2D89"/>
    <w:rsid w:val="003E7FD2"/>
    <w:rsid w:val="003F7036"/>
    <w:rsid w:val="004018F5"/>
    <w:rsid w:val="00401DA3"/>
    <w:rsid w:val="00402488"/>
    <w:rsid w:val="0040470F"/>
    <w:rsid w:val="0040627D"/>
    <w:rsid w:val="004103A9"/>
    <w:rsid w:val="0041195E"/>
    <w:rsid w:val="00412A34"/>
    <w:rsid w:val="0041474B"/>
    <w:rsid w:val="004149B9"/>
    <w:rsid w:val="00417940"/>
    <w:rsid w:val="00426B21"/>
    <w:rsid w:val="00426D0F"/>
    <w:rsid w:val="00432716"/>
    <w:rsid w:val="00435155"/>
    <w:rsid w:val="00437565"/>
    <w:rsid w:val="0044229D"/>
    <w:rsid w:val="0044371C"/>
    <w:rsid w:val="0044424E"/>
    <w:rsid w:val="004446F3"/>
    <w:rsid w:val="00444DCF"/>
    <w:rsid w:val="00455498"/>
    <w:rsid w:val="004564EE"/>
    <w:rsid w:val="004605B5"/>
    <w:rsid w:val="00461434"/>
    <w:rsid w:val="0046210D"/>
    <w:rsid w:val="00464036"/>
    <w:rsid w:val="004661C7"/>
    <w:rsid w:val="004674DD"/>
    <w:rsid w:val="004753EA"/>
    <w:rsid w:val="00475D89"/>
    <w:rsid w:val="00476361"/>
    <w:rsid w:val="00476A64"/>
    <w:rsid w:val="00477BB0"/>
    <w:rsid w:val="004865A9"/>
    <w:rsid w:val="004900A1"/>
    <w:rsid w:val="0049054E"/>
    <w:rsid w:val="00492165"/>
    <w:rsid w:val="004927D4"/>
    <w:rsid w:val="0049654B"/>
    <w:rsid w:val="004A2288"/>
    <w:rsid w:val="004A23B2"/>
    <w:rsid w:val="004A4B11"/>
    <w:rsid w:val="004B0D6E"/>
    <w:rsid w:val="004B5FAE"/>
    <w:rsid w:val="004B6BEE"/>
    <w:rsid w:val="004B751F"/>
    <w:rsid w:val="004B7AC2"/>
    <w:rsid w:val="004C02FB"/>
    <w:rsid w:val="004C2CEC"/>
    <w:rsid w:val="004C3A19"/>
    <w:rsid w:val="004C5933"/>
    <w:rsid w:val="004C65A5"/>
    <w:rsid w:val="004C6EE9"/>
    <w:rsid w:val="004D1D34"/>
    <w:rsid w:val="004D201D"/>
    <w:rsid w:val="004D7050"/>
    <w:rsid w:val="004D72B6"/>
    <w:rsid w:val="004E3AE1"/>
    <w:rsid w:val="004E3BC5"/>
    <w:rsid w:val="004E501D"/>
    <w:rsid w:val="004E7916"/>
    <w:rsid w:val="004F0CB6"/>
    <w:rsid w:val="004F3C97"/>
    <w:rsid w:val="00500427"/>
    <w:rsid w:val="00507F32"/>
    <w:rsid w:val="00511311"/>
    <w:rsid w:val="005144CC"/>
    <w:rsid w:val="005174A0"/>
    <w:rsid w:val="0052050A"/>
    <w:rsid w:val="00521F32"/>
    <w:rsid w:val="00527730"/>
    <w:rsid w:val="005306D7"/>
    <w:rsid w:val="00530F21"/>
    <w:rsid w:val="00531A6C"/>
    <w:rsid w:val="00533934"/>
    <w:rsid w:val="00535950"/>
    <w:rsid w:val="00537924"/>
    <w:rsid w:val="00542542"/>
    <w:rsid w:val="005425AB"/>
    <w:rsid w:val="005429BA"/>
    <w:rsid w:val="005429DD"/>
    <w:rsid w:val="00542AD7"/>
    <w:rsid w:val="00544019"/>
    <w:rsid w:val="005513CC"/>
    <w:rsid w:val="00552D97"/>
    <w:rsid w:val="00554C1B"/>
    <w:rsid w:val="00557340"/>
    <w:rsid w:val="005577AB"/>
    <w:rsid w:val="00560923"/>
    <w:rsid w:val="00560B74"/>
    <w:rsid w:val="005621F2"/>
    <w:rsid w:val="00563DB7"/>
    <w:rsid w:val="005677E0"/>
    <w:rsid w:val="005723A1"/>
    <w:rsid w:val="00572C89"/>
    <w:rsid w:val="00574A28"/>
    <w:rsid w:val="00576A1F"/>
    <w:rsid w:val="00583744"/>
    <w:rsid w:val="00583FC7"/>
    <w:rsid w:val="00586C72"/>
    <w:rsid w:val="00590D91"/>
    <w:rsid w:val="00593102"/>
    <w:rsid w:val="005941A9"/>
    <w:rsid w:val="0059764B"/>
    <w:rsid w:val="005A06BB"/>
    <w:rsid w:val="005A2ED1"/>
    <w:rsid w:val="005A3C99"/>
    <w:rsid w:val="005A3CDA"/>
    <w:rsid w:val="005A41B5"/>
    <w:rsid w:val="005A68B0"/>
    <w:rsid w:val="005B1EE0"/>
    <w:rsid w:val="005B2C7A"/>
    <w:rsid w:val="005B4B55"/>
    <w:rsid w:val="005B6436"/>
    <w:rsid w:val="005B6FFD"/>
    <w:rsid w:val="005C118C"/>
    <w:rsid w:val="005D5BB9"/>
    <w:rsid w:val="005D6572"/>
    <w:rsid w:val="005E0844"/>
    <w:rsid w:val="005E1ADC"/>
    <w:rsid w:val="005E381D"/>
    <w:rsid w:val="005E428B"/>
    <w:rsid w:val="005E4F28"/>
    <w:rsid w:val="005E6AF5"/>
    <w:rsid w:val="005E6D7A"/>
    <w:rsid w:val="005E7616"/>
    <w:rsid w:val="005E7C61"/>
    <w:rsid w:val="005F40E5"/>
    <w:rsid w:val="0060044B"/>
    <w:rsid w:val="006037EE"/>
    <w:rsid w:val="006135DE"/>
    <w:rsid w:val="00613A1C"/>
    <w:rsid w:val="00614EA0"/>
    <w:rsid w:val="00614ED5"/>
    <w:rsid w:val="00621F5F"/>
    <w:rsid w:val="006221BA"/>
    <w:rsid w:val="00630D9E"/>
    <w:rsid w:val="00633682"/>
    <w:rsid w:val="006358A3"/>
    <w:rsid w:val="00635DE2"/>
    <w:rsid w:val="00635F40"/>
    <w:rsid w:val="006364FC"/>
    <w:rsid w:val="00641C29"/>
    <w:rsid w:val="0064244C"/>
    <w:rsid w:val="0064268C"/>
    <w:rsid w:val="00644697"/>
    <w:rsid w:val="006448A8"/>
    <w:rsid w:val="0064757A"/>
    <w:rsid w:val="006519ED"/>
    <w:rsid w:val="006525AC"/>
    <w:rsid w:val="00656393"/>
    <w:rsid w:val="00657968"/>
    <w:rsid w:val="0066340C"/>
    <w:rsid w:val="0066421E"/>
    <w:rsid w:val="00666516"/>
    <w:rsid w:val="00667828"/>
    <w:rsid w:val="00667CD9"/>
    <w:rsid w:val="00671CD9"/>
    <w:rsid w:val="00675063"/>
    <w:rsid w:val="00675B5B"/>
    <w:rsid w:val="0067667D"/>
    <w:rsid w:val="00677014"/>
    <w:rsid w:val="006855FD"/>
    <w:rsid w:val="006875FB"/>
    <w:rsid w:val="006929D9"/>
    <w:rsid w:val="006A4EB0"/>
    <w:rsid w:val="006A524B"/>
    <w:rsid w:val="006B08C4"/>
    <w:rsid w:val="006B4642"/>
    <w:rsid w:val="006B4E4F"/>
    <w:rsid w:val="006B549D"/>
    <w:rsid w:val="006B6744"/>
    <w:rsid w:val="006C130B"/>
    <w:rsid w:val="006D52B2"/>
    <w:rsid w:val="006E25A6"/>
    <w:rsid w:val="006E288D"/>
    <w:rsid w:val="006E3D10"/>
    <w:rsid w:val="006E4EDA"/>
    <w:rsid w:val="006E6812"/>
    <w:rsid w:val="006E6DC8"/>
    <w:rsid w:val="006F4423"/>
    <w:rsid w:val="006F7B5F"/>
    <w:rsid w:val="006F7C0D"/>
    <w:rsid w:val="0070494F"/>
    <w:rsid w:val="007050E6"/>
    <w:rsid w:val="00706D49"/>
    <w:rsid w:val="00707E5A"/>
    <w:rsid w:val="0071179B"/>
    <w:rsid w:val="00712F28"/>
    <w:rsid w:val="00715F99"/>
    <w:rsid w:val="00716B9A"/>
    <w:rsid w:val="0072019A"/>
    <w:rsid w:val="00722603"/>
    <w:rsid w:val="007236A1"/>
    <w:rsid w:val="00723929"/>
    <w:rsid w:val="00725460"/>
    <w:rsid w:val="00725A29"/>
    <w:rsid w:val="00731853"/>
    <w:rsid w:val="00732C55"/>
    <w:rsid w:val="00735A25"/>
    <w:rsid w:val="00736C88"/>
    <w:rsid w:val="00742804"/>
    <w:rsid w:val="00743063"/>
    <w:rsid w:val="00745F4C"/>
    <w:rsid w:val="007465E9"/>
    <w:rsid w:val="00747641"/>
    <w:rsid w:val="0075048A"/>
    <w:rsid w:val="00751E2E"/>
    <w:rsid w:val="0075333F"/>
    <w:rsid w:val="00755615"/>
    <w:rsid w:val="00761EEB"/>
    <w:rsid w:val="007629DE"/>
    <w:rsid w:val="00765024"/>
    <w:rsid w:val="007653EB"/>
    <w:rsid w:val="00782539"/>
    <w:rsid w:val="00782BD3"/>
    <w:rsid w:val="00783C7D"/>
    <w:rsid w:val="00784CF2"/>
    <w:rsid w:val="0078603D"/>
    <w:rsid w:val="00791016"/>
    <w:rsid w:val="0079498D"/>
    <w:rsid w:val="007950E2"/>
    <w:rsid w:val="00795162"/>
    <w:rsid w:val="00796166"/>
    <w:rsid w:val="007A39D4"/>
    <w:rsid w:val="007B118F"/>
    <w:rsid w:val="007B178B"/>
    <w:rsid w:val="007B4367"/>
    <w:rsid w:val="007B451C"/>
    <w:rsid w:val="007B6771"/>
    <w:rsid w:val="007C43F2"/>
    <w:rsid w:val="007C5B4B"/>
    <w:rsid w:val="007C6505"/>
    <w:rsid w:val="007D4CDE"/>
    <w:rsid w:val="007D5103"/>
    <w:rsid w:val="007D5192"/>
    <w:rsid w:val="007E2D15"/>
    <w:rsid w:val="007E650C"/>
    <w:rsid w:val="007E79B0"/>
    <w:rsid w:val="007F1AE4"/>
    <w:rsid w:val="007F218F"/>
    <w:rsid w:val="007F46E4"/>
    <w:rsid w:val="007F493B"/>
    <w:rsid w:val="007F594E"/>
    <w:rsid w:val="00800574"/>
    <w:rsid w:val="008049D3"/>
    <w:rsid w:val="00806658"/>
    <w:rsid w:val="0081002B"/>
    <w:rsid w:val="00813A80"/>
    <w:rsid w:val="00822E09"/>
    <w:rsid w:val="008234ED"/>
    <w:rsid w:val="00827746"/>
    <w:rsid w:val="0083241C"/>
    <w:rsid w:val="00832489"/>
    <w:rsid w:val="0083258B"/>
    <w:rsid w:val="00834946"/>
    <w:rsid w:val="0084249D"/>
    <w:rsid w:val="00842FBD"/>
    <w:rsid w:val="008440D8"/>
    <w:rsid w:val="00847BA8"/>
    <w:rsid w:val="00852F13"/>
    <w:rsid w:val="00860912"/>
    <w:rsid w:val="00862C15"/>
    <w:rsid w:val="008656DE"/>
    <w:rsid w:val="00867427"/>
    <w:rsid w:val="00870321"/>
    <w:rsid w:val="00870D0F"/>
    <w:rsid w:val="00873DE8"/>
    <w:rsid w:val="00877745"/>
    <w:rsid w:val="00882C34"/>
    <w:rsid w:val="0089184E"/>
    <w:rsid w:val="00894A8B"/>
    <w:rsid w:val="00896A2C"/>
    <w:rsid w:val="008A2404"/>
    <w:rsid w:val="008A3F6F"/>
    <w:rsid w:val="008A4523"/>
    <w:rsid w:val="008B23E6"/>
    <w:rsid w:val="008B6A24"/>
    <w:rsid w:val="008B6BA5"/>
    <w:rsid w:val="008C2A0A"/>
    <w:rsid w:val="008C2B98"/>
    <w:rsid w:val="008C5FBC"/>
    <w:rsid w:val="008D3CE1"/>
    <w:rsid w:val="008D7EDE"/>
    <w:rsid w:val="008E0304"/>
    <w:rsid w:val="008E1247"/>
    <w:rsid w:val="008E2904"/>
    <w:rsid w:val="008E421C"/>
    <w:rsid w:val="008E4708"/>
    <w:rsid w:val="008F30B4"/>
    <w:rsid w:val="008F37B2"/>
    <w:rsid w:val="008F44CD"/>
    <w:rsid w:val="0090137E"/>
    <w:rsid w:val="0090282F"/>
    <w:rsid w:val="009031F3"/>
    <w:rsid w:val="00903510"/>
    <w:rsid w:val="009048F1"/>
    <w:rsid w:val="00906433"/>
    <w:rsid w:val="00910375"/>
    <w:rsid w:val="00911D8C"/>
    <w:rsid w:val="00911F6B"/>
    <w:rsid w:val="009175A7"/>
    <w:rsid w:val="00927DB2"/>
    <w:rsid w:val="00930537"/>
    <w:rsid w:val="00930E94"/>
    <w:rsid w:val="00931CE6"/>
    <w:rsid w:val="009324D9"/>
    <w:rsid w:val="00932FA5"/>
    <w:rsid w:val="0093340D"/>
    <w:rsid w:val="009342A1"/>
    <w:rsid w:val="00934403"/>
    <w:rsid w:val="009347BF"/>
    <w:rsid w:val="00937D5B"/>
    <w:rsid w:val="009443F9"/>
    <w:rsid w:val="0094685D"/>
    <w:rsid w:val="0095036A"/>
    <w:rsid w:val="009519BB"/>
    <w:rsid w:val="00953910"/>
    <w:rsid w:val="009551A2"/>
    <w:rsid w:val="00955EB6"/>
    <w:rsid w:val="009566B7"/>
    <w:rsid w:val="0096001A"/>
    <w:rsid w:val="00960ED7"/>
    <w:rsid w:val="0096353B"/>
    <w:rsid w:val="00964A2F"/>
    <w:rsid w:val="009653D1"/>
    <w:rsid w:val="0096686B"/>
    <w:rsid w:val="009708B5"/>
    <w:rsid w:val="00982540"/>
    <w:rsid w:val="00986CC4"/>
    <w:rsid w:val="00987AA6"/>
    <w:rsid w:val="00990448"/>
    <w:rsid w:val="00996346"/>
    <w:rsid w:val="00997660"/>
    <w:rsid w:val="009A3B69"/>
    <w:rsid w:val="009A5249"/>
    <w:rsid w:val="009A7411"/>
    <w:rsid w:val="009B6F2F"/>
    <w:rsid w:val="009B714A"/>
    <w:rsid w:val="009C3372"/>
    <w:rsid w:val="009C3670"/>
    <w:rsid w:val="009C514A"/>
    <w:rsid w:val="009C5E22"/>
    <w:rsid w:val="009C68B2"/>
    <w:rsid w:val="009C7CE1"/>
    <w:rsid w:val="009D3131"/>
    <w:rsid w:val="009D4DE9"/>
    <w:rsid w:val="009D5E4B"/>
    <w:rsid w:val="009D7EAA"/>
    <w:rsid w:val="009E1AD3"/>
    <w:rsid w:val="009E4DC1"/>
    <w:rsid w:val="009E5FB1"/>
    <w:rsid w:val="009F2656"/>
    <w:rsid w:val="009F313D"/>
    <w:rsid w:val="009F3554"/>
    <w:rsid w:val="009F3D9D"/>
    <w:rsid w:val="009F3DEB"/>
    <w:rsid w:val="009F3EF9"/>
    <w:rsid w:val="009F4298"/>
    <w:rsid w:val="009F5F9B"/>
    <w:rsid w:val="00A0012C"/>
    <w:rsid w:val="00A010F9"/>
    <w:rsid w:val="00A1140E"/>
    <w:rsid w:val="00A1274B"/>
    <w:rsid w:val="00A159BA"/>
    <w:rsid w:val="00A17ED0"/>
    <w:rsid w:val="00A2637E"/>
    <w:rsid w:val="00A30C8B"/>
    <w:rsid w:val="00A3205C"/>
    <w:rsid w:val="00A34E44"/>
    <w:rsid w:val="00A369DE"/>
    <w:rsid w:val="00A374DF"/>
    <w:rsid w:val="00A37E1F"/>
    <w:rsid w:val="00A41443"/>
    <w:rsid w:val="00A4529F"/>
    <w:rsid w:val="00A45816"/>
    <w:rsid w:val="00A468AD"/>
    <w:rsid w:val="00A527A5"/>
    <w:rsid w:val="00A52F9A"/>
    <w:rsid w:val="00A54677"/>
    <w:rsid w:val="00A60122"/>
    <w:rsid w:val="00A640D8"/>
    <w:rsid w:val="00A67675"/>
    <w:rsid w:val="00A70444"/>
    <w:rsid w:val="00A7421C"/>
    <w:rsid w:val="00A75633"/>
    <w:rsid w:val="00A75E06"/>
    <w:rsid w:val="00A91069"/>
    <w:rsid w:val="00A963DE"/>
    <w:rsid w:val="00AA5C46"/>
    <w:rsid w:val="00AA62F2"/>
    <w:rsid w:val="00AB2078"/>
    <w:rsid w:val="00AB5421"/>
    <w:rsid w:val="00AB6F21"/>
    <w:rsid w:val="00AC10F2"/>
    <w:rsid w:val="00AC4870"/>
    <w:rsid w:val="00AC7673"/>
    <w:rsid w:val="00AD1C38"/>
    <w:rsid w:val="00AD4992"/>
    <w:rsid w:val="00AD6552"/>
    <w:rsid w:val="00AD6878"/>
    <w:rsid w:val="00AE0244"/>
    <w:rsid w:val="00AE2E21"/>
    <w:rsid w:val="00AE736A"/>
    <w:rsid w:val="00AF05B7"/>
    <w:rsid w:val="00AF3196"/>
    <w:rsid w:val="00AF5F3A"/>
    <w:rsid w:val="00AF610D"/>
    <w:rsid w:val="00AF6456"/>
    <w:rsid w:val="00B01387"/>
    <w:rsid w:val="00B02B22"/>
    <w:rsid w:val="00B0525E"/>
    <w:rsid w:val="00B118C9"/>
    <w:rsid w:val="00B11AFF"/>
    <w:rsid w:val="00B161AC"/>
    <w:rsid w:val="00B224B0"/>
    <w:rsid w:val="00B2374C"/>
    <w:rsid w:val="00B27F51"/>
    <w:rsid w:val="00B323B5"/>
    <w:rsid w:val="00B35060"/>
    <w:rsid w:val="00B35B48"/>
    <w:rsid w:val="00B365BC"/>
    <w:rsid w:val="00B377F3"/>
    <w:rsid w:val="00B37F8B"/>
    <w:rsid w:val="00B408D9"/>
    <w:rsid w:val="00B41781"/>
    <w:rsid w:val="00B42CD2"/>
    <w:rsid w:val="00B46248"/>
    <w:rsid w:val="00B51155"/>
    <w:rsid w:val="00B51E11"/>
    <w:rsid w:val="00B560C4"/>
    <w:rsid w:val="00B576B2"/>
    <w:rsid w:val="00B605B9"/>
    <w:rsid w:val="00B60EC7"/>
    <w:rsid w:val="00B60F74"/>
    <w:rsid w:val="00B70D43"/>
    <w:rsid w:val="00B738A1"/>
    <w:rsid w:val="00B73CA4"/>
    <w:rsid w:val="00B751FD"/>
    <w:rsid w:val="00B7630F"/>
    <w:rsid w:val="00B802F9"/>
    <w:rsid w:val="00B83D65"/>
    <w:rsid w:val="00B861ED"/>
    <w:rsid w:val="00B958E7"/>
    <w:rsid w:val="00B97FB4"/>
    <w:rsid w:val="00BA3B0E"/>
    <w:rsid w:val="00BA5730"/>
    <w:rsid w:val="00BA6710"/>
    <w:rsid w:val="00BA6874"/>
    <w:rsid w:val="00BA70E9"/>
    <w:rsid w:val="00BB020F"/>
    <w:rsid w:val="00BB1AFC"/>
    <w:rsid w:val="00BB5314"/>
    <w:rsid w:val="00BB535F"/>
    <w:rsid w:val="00BC21AA"/>
    <w:rsid w:val="00BC6605"/>
    <w:rsid w:val="00BC7A9A"/>
    <w:rsid w:val="00BD5C1A"/>
    <w:rsid w:val="00BD7E0D"/>
    <w:rsid w:val="00BE0CAD"/>
    <w:rsid w:val="00BE1686"/>
    <w:rsid w:val="00BE1E29"/>
    <w:rsid w:val="00BE346E"/>
    <w:rsid w:val="00BE3834"/>
    <w:rsid w:val="00BE5B84"/>
    <w:rsid w:val="00BE6954"/>
    <w:rsid w:val="00BF10CC"/>
    <w:rsid w:val="00BF12B8"/>
    <w:rsid w:val="00BF252F"/>
    <w:rsid w:val="00BF3098"/>
    <w:rsid w:val="00BF35DF"/>
    <w:rsid w:val="00BF44A3"/>
    <w:rsid w:val="00BF46CA"/>
    <w:rsid w:val="00BF6BD9"/>
    <w:rsid w:val="00C0043C"/>
    <w:rsid w:val="00C005CE"/>
    <w:rsid w:val="00C0535B"/>
    <w:rsid w:val="00C07656"/>
    <w:rsid w:val="00C101B9"/>
    <w:rsid w:val="00C11836"/>
    <w:rsid w:val="00C11C78"/>
    <w:rsid w:val="00C128B0"/>
    <w:rsid w:val="00C13437"/>
    <w:rsid w:val="00C14F47"/>
    <w:rsid w:val="00C14FB2"/>
    <w:rsid w:val="00C1640C"/>
    <w:rsid w:val="00C16E01"/>
    <w:rsid w:val="00C16E0E"/>
    <w:rsid w:val="00C17E3B"/>
    <w:rsid w:val="00C25260"/>
    <w:rsid w:val="00C27C18"/>
    <w:rsid w:val="00C30A86"/>
    <w:rsid w:val="00C31326"/>
    <w:rsid w:val="00C32A5E"/>
    <w:rsid w:val="00C32D35"/>
    <w:rsid w:val="00C34113"/>
    <w:rsid w:val="00C3633C"/>
    <w:rsid w:val="00C36694"/>
    <w:rsid w:val="00C435F1"/>
    <w:rsid w:val="00C44A05"/>
    <w:rsid w:val="00C464F1"/>
    <w:rsid w:val="00C477C8"/>
    <w:rsid w:val="00C4798B"/>
    <w:rsid w:val="00C50262"/>
    <w:rsid w:val="00C5060D"/>
    <w:rsid w:val="00C51EC2"/>
    <w:rsid w:val="00C51F18"/>
    <w:rsid w:val="00C62E9C"/>
    <w:rsid w:val="00C7253A"/>
    <w:rsid w:val="00C76909"/>
    <w:rsid w:val="00C76CFF"/>
    <w:rsid w:val="00C804BD"/>
    <w:rsid w:val="00C81AEF"/>
    <w:rsid w:val="00C83925"/>
    <w:rsid w:val="00C84211"/>
    <w:rsid w:val="00C91283"/>
    <w:rsid w:val="00C9141B"/>
    <w:rsid w:val="00C97A5C"/>
    <w:rsid w:val="00CA0A66"/>
    <w:rsid w:val="00CA2164"/>
    <w:rsid w:val="00CA355F"/>
    <w:rsid w:val="00CA3EAD"/>
    <w:rsid w:val="00CA3EEB"/>
    <w:rsid w:val="00CA7049"/>
    <w:rsid w:val="00CB2060"/>
    <w:rsid w:val="00CB25C0"/>
    <w:rsid w:val="00CB2DD5"/>
    <w:rsid w:val="00CB3205"/>
    <w:rsid w:val="00CB344A"/>
    <w:rsid w:val="00CB3CF8"/>
    <w:rsid w:val="00CB44E7"/>
    <w:rsid w:val="00CC04BF"/>
    <w:rsid w:val="00CC0A18"/>
    <w:rsid w:val="00CC63BB"/>
    <w:rsid w:val="00CC6BD6"/>
    <w:rsid w:val="00CD263E"/>
    <w:rsid w:val="00CD2E02"/>
    <w:rsid w:val="00CD5139"/>
    <w:rsid w:val="00CD5A19"/>
    <w:rsid w:val="00CD6E10"/>
    <w:rsid w:val="00CE2A06"/>
    <w:rsid w:val="00CE6FBA"/>
    <w:rsid w:val="00CE7AEC"/>
    <w:rsid w:val="00CF16CB"/>
    <w:rsid w:val="00D00DF7"/>
    <w:rsid w:val="00D02661"/>
    <w:rsid w:val="00D05BC8"/>
    <w:rsid w:val="00D05EE4"/>
    <w:rsid w:val="00D11AD3"/>
    <w:rsid w:val="00D13782"/>
    <w:rsid w:val="00D145B7"/>
    <w:rsid w:val="00D17E4E"/>
    <w:rsid w:val="00D26D87"/>
    <w:rsid w:val="00D30640"/>
    <w:rsid w:val="00D41419"/>
    <w:rsid w:val="00D4160B"/>
    <w:rsid w:val="00D4322E"/>
    <w:rsid w:val="00D5111A"/>
    <w:rsid w:val="00D51D45"/>
    <w:rsid w:val="00D562EB"/>
    <w:rsid w:val="00D569CB"/>
    <w:rsid w:val="00D57774"/>
    <w:rsid w:val="00D614A5"/>
    <w:rsid w:val="00D6489A"/>
    <w:rsid w:val="00D70BD7"/>
    <w:rsid w:val="00D71185"/>
    <w:rsid w:val="00D71484"/>
    <w:rsid w:val="00D7184A"/>
    <w:rsid w:val="00D72B1D"/>
    <w:rsid w:val="00D740A8"/>
    <w:rsid w:val="00D75121"/>
    <w:rsid w:val="00D75134"/>
    <w:rsid w:val="00D76524"/>
    <w:rsid w:val="00D775F4"/>
    <w:rsid w:val="00D82051"/>
    <w:rsid w:val="00D84B5E"/>
    <w:rsid w:val="00D87F24"/>
    <w:rsid w:val="00D9022F"/>
    <w:rsid w:val="00D91EA6"/>
    <w:rsid w:val="00D92F88"/>
    <w:rsid w:val="00D9537E"/>
    <w:rsid w:val="00D95975"/>
    <w:rsid w:val="00D96412"/>
    <w:rsid w:val="00DA0AFE"/>
    <w:rsid w:val="00DA4D47"/>
    <w:rsid w:val="00DA5D7C"/>
    <w:rsid w:val="00DA649E"/>
    <w:rsid w:val="00DA6C5D"/>
    <w:rsid w:val="00DB1B46"/>
    <w:rsid w:val="00DB42E4"/>
    <w:rsid w:val="00DB4E75"/>
    <w:rsid w:val="00DB6FE7"/>
    <w:rsid w:val="00DC1B62"/>
    <w:rsid w:val="00DC3D20"/>
    <w:rsid w:val="00DC77B6"/>
    <w:rsid w:val="00DD06E1"/>
    <w:rsid w:val="00DD1780"/>
    <w:rsid w:val="00DD4DE5"/>
    <w:rsid w:val="00DD6BA7"/>
    <w:rsid w:val="00DE01D4"/>
    <w:rsid w:val="00DE11BA"/>
    <w:rsid w:val="00DE1CCE"/>
    <w:rsid w:val="00DE2A72"/>
    <w:rsid w:val="00DE61EC"/>
    <w:rsid w:val="00DE73D5"/>
    <w:rsid w:val="00DF08D6"/>
    <w:rsid w:val="00DF2E2C"/>
    <w:rsid w:val="00DF346E"/>
    <w:rsid w:val="00DF69A7"/>
    <w:rsid w:val="00E01552"/>
    <w:rsid w:val="00E06DFB"/>
    <w:rsid w:val="00E11CCA"/>
    <w:rsid w:val="00E12531"/>
    <w:rsid w:val="00E129B6"/>
    <w:rsid w:val="00E130F5"/>
    <w:rsid w:val="00E13DCE"/>
    <w:rsid w:val="00E2294B"/>
    <w:rsid w:val="00E23298"/>
    <w:rsid w:val="00E317C3"/>
    <w:rsid w:val="00E34327"/>
    <w:rsid w:val="00E34E58"/>
    <w:rsid w:val="00E354CA"/>
    <w:rsid w:val="00E3560F"/>
    <w:rsid w:val="00E43287"/>
    <w:rsid w:val="00E44497"/>
    <w:rsid w:val="00E464DD"/>
    <w:rsid w:val="00E47F1D"/>
    <w:rsid w:val="00E47F85"/>
    <w:rsid w:val="00E539DE"/>
    <w:rsid w:val="00E56825"/>
    <w:rsid w:val="00E64446"/>
    <w:rsid w:val="00E64A2D"/>
    <w:rsid w:val="00E651EC"/>
    <w:rsid w:val="00E676AA"/>
    <w:rsid w:val="00E67A5D"/>
    <w:rsid w:val="00E708EE"/>
    <w:rsid w:val="00E70E46"/>
    <w:rsid w:val="00E73D7D"/>
    <w:rsid w:val="00E814F1"/>
    <w:rsid w:val="00E81AF7"/>
    <w:rsid w:val="00E836BF"/>
    <w:rsid w:val="00E84E0F"/>
    <w:rsid w:val="00E917EA"/>
    <w:rsid w:val="00E94074"/>
    <w:rsid w:val="00E96C0E"/>
    <w:rsid w:val="00EA6583"/>
    <w:rsid w:val="00EA7548"/>
    <w:rsid w:val="00EB074A"/>
    <w:rsid w:val="00EB3816"/>
    <w:rsid w:val="00EC026F"/>
    <w:rsid w:val="00EC0396"/>
    <w:rsid w:val="00EC3D68"/>
    <w:rsid w:val="00EC5AC6"/>
    <w:rsid w:val="00EC6902"/>
    <w:rsid w:val="00EC6BD1"/>
    <w:rsid w:val="00EC789A"/>
    <w:rsid w:val="00ED13A6"/>
    <w:rsid w:val="00ED29FB"/>
    <w:rsid w:val="00ED7DA6"/>
    <w:rsid w:val="00EE23E9"/>
    <w:rsid w:val="00EE25B4"/>
    <w:rsid w:val="00EF02BF"/>
    <w:rsid w:val="00EF1BBB"/>
    <w:rsid w:val="00EF2B41"/>
    <w:rsid w:val="00EF4541"/>
    <w:rsid w:val="00EF491C"/>
    <w:rsid w:val="00EF59C6"/>
    <w:rsid w:val="00EF6F0B"/>
    <w:rsid w:val="00F00B26"/>
    <w:rsid w:val="00F01307"/>
    <w:rsid w:val="00F0198D"/>
    <w:rsid w:val="00F023B9"/>
    <w:rsid w:val="00F031F4"/>
    <w:rsid w:val="00F04337"/>
    <w:rsid w:val="00F074A0"/>
    <w:rsid w:val="00F10DF9"/>
    <w:rsid w:val="00F110A3"/>
    <w:rsid w:val="00F15112"/>
    <w:rsid w:val="00F247F6"/>
    <w:rsid w:val="00F25FA5"/>
    <w:rsid w:val="00F31211"/>
    <w:rsid w:val="00F333F5"/>
    <w:rsid w:val="00F36C89"/>
    <w:rsid w:val="00F37886"/>
    <w:rsid w:val="00F41EAB"/>
    <w:rsid w:val="00F4317E"/>
    <w:rsid w:val="00F470A4"/>
    <w:rsid w:val="00F515D3"/>
    <w:rsid w:val="00F5480D"/>
    <w:rsid w:val="00F561A5"/>
    <w:rsid w:val="00F57746"/>
    <w:rsid w:val="00F600D1"/>
    <w:rsid w:val="00F608BE"/>
    <w:rsid w:val="00F6241F"/>
    <w:rsid w:val="00F641D0"/>
    <w:rsid w:val="00F64632"/>
    <w:rsid w:val="00F64ADE"/>
    <w:rsid w:val="00F679C1"/>
    <w:rsid w:val="00F71762"/>
    <w:rsid w:val="00F71819"/>
    <w:rsid w:val="00F7318E"/>
    <w:rsid w:val="00F74EF3"/>
    <w:rsid w:val="00F753BF"/>
    <w:rsid w:val="00F75984"/>
    <w:rsid w:val="00F821C9"/>
    <w:rsid w:val="00F822D6"/>
    <w:rsid w:val="00F83480"/>
    <w:rsid w:val="00F84EBC"/>
    <w:rsid w:val="00F84EFB"/>
    <w:rsid w:val="00F85647"/>
    <w:rsid w:val="00F85AC8"/>
    <w:rsid w:val="00F93C82"/>
    <w:rsid w:val="00F94830"/>
    <w:rsid w:val="00F954A9"/>
    <w:rsid w:val="00F96D52"/>
    <w:rsid w:val="00FA33B7"/>
    <w:rsid w:val="00FA5016"/>
    <w:rsid w:val="00FB13FD"/>
    <w:rsid w:val="00FB226F"/>
    <w:rsid w:val="00FB34E3"/>
    <w:rsid w:val="00FB7E02"/>
    <w:rsid w:val="00FC0243"/>
    <w:rsid w:val="00FC17A3"/>
    <w:rsid w:val="00FC7544"/>
    <w:rsid w:val="00FD28BA"/>
    <w:rsid w:val="00FD7210"/>
    <w:rsid w:val="00FE139C"/>
    <w:rsid w:val="00FE449D"/>
    <w:rsid w:val="00FE5DE1"/>
    <w:rsid w:val="00FE788E"/>
    <w:rsid w:val="00FF1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4F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EB"/>
    <w:rPr>
      <w:color w:val="000000"/>
      <w:sz w:val="24"/>
      <w:szCs w:val="20"/>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basedOn w:val="DefaultParagraphFont"/>
    <w:link w:val="Header"/>
    <w:uiPriority w:val="99"/>
    <w:locked/>
    <w:rsid w:val="001010F3"/>
    <w:rPr>
      <w:rFonts w:cs="Times New Roman"/>
      <w:color w:val="000000"/>
      <w:sz w:val="20"/>
      <w:szCs w:val="20"/>
    </w:rPr>
  </w:style>
  <w:style w:type="character" w:styleId="PageNumber">
    <w:name w:val="page number"/>
    <w:basedOn w:val="DefaultParagraphFont"/>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basedOn w:val="DefaultParagraphFont"/>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basedOn w:val="DefaultParagraphFont"/>
    <w:link w:val="BodyText"/>
    <w:uiPriority w:val="99"/>
    <w:locked/>
    <w:rsid w:val="001010F3"/>
    <w:rPr>
      <w:rFonts w:cs="Times New Roman"/>
      <w:color w:val="000000"/>
      <w:sz w:val="20"/>
      <w:szCs w:val="20"/>
    </w:rPr>
  </w:style>
  <w:style w:type="table" w:styleId="TableGrid">
    <w:name w:val="Table Grid"/>
    <w:basedOn w:val="TableNormal"/>
    <w:uiPriority w:val="99"/>
    <w:rsid w:val="001568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basedOn w:val="DefaultParagraphFont"/>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basedOn w:val="CommentTextChar"/>
    <w:link w:val="CommentSubject"/>
    <w:uiPriority w:val="99"/>
    <w:semiHidden/>
    <w:locked/>
    <w:rsid w:val="001010F3"/>
    <w:rPr>
      <w:rFonts w:cs="Times New Roman"/>
      <w:b/>
      <w:bCs/>
      <w:color w:val="000000"/>
      <w:sz w:val="20"/>
      <w:szCs w:val="20"/>
    </w:rPr>
  </w:style>
  <w:style w:type="character" w:styleId="Hyperlink">
    <w:name w:val="Hyperlink"/>
    <w:basedOn w:val="DefaultParagraphFont"/>
    <w:uiPriority w:val="99"/>
    <w:rsid w:val="00227D1E"/>
    <w:rPr>
      <w:rFonts w:ascii="Times New Roman" w:hAnsi="Times New Roman" w:cs="Times New Roman"/>
      <w:color w:val="0000FF"/>
      <w:u w:val="single"/>
    </w:rPr>
  </w:style>
  <w:style w:type="paragraph" w:styleId="ListParagraph">
    <w:name w:val="List Paragraph"/>
    <w:aliases w:val="List Paragraph1,List Paragraph11,Recommendation,First level bullet point,Bullet copy,standard lewis,CDHP List Paragraph,List Paragraph111,L,F5 List Paragraph,Dot pt,CV text,Medium Grid 1 - Accent 21,Numbered Paragraph,List Paragraph2"/>
    <w:basedOn w:val="Normal"/>
    <w:link w:val="ListParagraphChar"/>
    <w:uiPriority w:val="34"/>
    <w:qFormat/>
    <w:rsid w:val="00A91069"/>
    <w:pPr>
      <w:ind w:left="720"/>
    </w:pPr>
  </w:style>
  <w:style w:type="character" w:styleId="PlaceholderText">
    <w:name w:val="Placeholder Text"/>
    <w:basedOn w:val="DefaultParagraphFont"/>
    <w:uiPriority w:val="99"/>
    <w:semiHidden/>
    <w:rsid w:val="001C4EB1"/>
    <w:rPr>
      <w:color w:val="808080"/>
    </w:rPr>
  </w:style>
  <w:style w:type="character" w:styleId="UnresolvedMention">
    <w:name w:val="Unresolved Mention"/>
    <w:basedOn w:val="DefaultParagraphFont"/>
    <w:uiPriority w:val="99"/>
    <w:semiHidden/>
    <w:unhideWhenUsed/>
    <w:rsid w:val="00D9537E"/>
    <w:rPr>
      <w:color w:val="605E5C"/>
      <w:shd w:val="clear" w:color="auto" w:fill="E1DFDD"/>
    </w:rPr>
  </w:style>
  <w:style w:type="character" w:styleId="FollowedHyperlink">
    <w:name w:val="FollowedHyperlink"/>
    <w:basedOn w:val="DefaultParagraphFont"/>
    <w:uiPriority w:val="99"/>
    <w:semiHidden/>
    <w:unhideWhenUsed/>
    <w:rsid w:val="000D399D"/>
    <w:rPr>
      <w:color w:val="800080" w:themeColor="followedHyperlink"/>
      <w:u w:val="single"/>
    </w:rPr>
  </w:style>
  <w:style w:type="character" w:customStyle="1" w:styleId="ListParagraphChar">
    <w:name w:val="List Paragraph Char"/>
    <w:aliases w:val="List Paragraph1 Char,List Paragraph11 Char,Recommendation Char,First level bullet point Char,Bullet copy Char,standard lewis Char,CDHP List Paragraph Char,List Paragraph111 Char,L Char,F5 List Paragraph Char,Dot pt Char,CV text Char"/>
    <w:link w:val="ListParagraph"/>
    <w:uiPriority w:val="34"/>
    <w:rsid w:val="00894A8B"/>
    <w:rPr>
      <w:color w:val="000000"/>
      <w:sz w:val="24"/>
      <w:szCs w:val="20"/>
    </w:rPr>
  </w:style>
  <w:style w:type="character" w:styleId="SubtleEmphasis">
    <w:name w:val="Subtle Emphasis"/>
    <w:basedOn w:val="DefaultParagraphFont"/>
    <w:uiPriority w:val="19"/>
    <w:qFormat/>
    <w:rsid w:val="0075048A"/>
    <w:rPr>
      <w:i/>
      <w:iCs/>
      <w:color w:val="404040" w:themeColor="text1" w:themeTint="BF"/>
    </w:rPr>
  </w:style>
  <w:style w:type="paragraph" w:styleId="NormalWeb">
    <w:name w:val="Normal (Web)"/>
    <w:basedOn w:val="Normal"/>
    <w:uiPriority w:val="99"/>
    <w:semiHidden/>
    <w:unhideWhenUsed/>
    <w:rsid w:val="00A37E1F"/>
    <w:pPr>
      <w:spacing w:before="100" w:beforeAutospacing="1" w:after="100" w:afterAutospacing="1"/>
    </w:pPr>
    <w:rPr>
      <w:color w:val="auto"/>
      <w:szCs w:val="24"/>
    </w:rPr>
  </w:style>
  <w:style w:type="character" w:customStyle="1" w:styleId="DocSubTitle">
    <w:name w:val="DocSubTitle"/>
    <w:basedOn w:val="DefaultParagraphFont"/>
    <w:semiHidden/>
    <w:rsid w:val="0021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 w:id="247932148">
      <w:bodyDiv w:val="1"/>
      <w:marLeft w:val="0"/>
      <w:marRight w:val="0"/>
      <w:marTop w:val="0"/>
      <w:marBottom w:val="0"/>
      <w:divBdr>
        <w:top w:val="none" w:sz="0" w:space="0" w:color="auto"/>
        <w:left w:val="none" w:sz="0" w:space="0" w:color="auto"/>
        <w:bottom w:val="none" w:sz="0" w:space="0" w:color="auto"/>
        <w:right w:val="none" w:sz="0" w:space="0" w:color="auto"/>
      </w:divBdr>
    </w:div>
    <w:div w:id="568151191">
      <w:bodyDiv w:val="1"/>
      <w:marLeft w:val="0"/>
      <w:marRight w:val="0"/>
      <w:marTop w:val="0"/>
      <w:marBottom w:val="0"/>
      <w:divBdr>
        <w:top w:val="none" w:sz="0" w:space="0" w:color="auto"/>
        <w:left w:val="none" w:sz="0" w:space="0" w:color="auto"/>
        <w:bottom w:val="none" w:sz="0" w:space="0" w:color="auto"/>
        <w:right w:val="none" w:sz="0" w:space="0" w:color="auto"/>
      </w:divBdr>
    </w:div>
    <w:div w:id="672029323">
      <w:bodyDiv w:val="1"/>
      <w:marLeft w:val="0"/>
      <w:marRight w:val="0"/>
      <w:marTop w:val="0"/>
      <w:marBottom w:val="0"/>
      <w:divBdr>
        <w:top w:val="none" w:sz="0" w:space="0" w:color="auto"/>
        <w:left w:val="none" w:sz="0" w:space="0" w:color="auto"/>
        <w:bottom w:val="none" w:sz="0" w:space="0" w:color="auto"/>
        <w:right w:val="none" w:sz="0" w:space="0" w:color="auto"/>
      </w:divBdr>
    </w:div>
    <w:div w:id="993073077">
      <w:bodyDiv w:val="1"/>
      <w:marLeft w:val="0"/>
      <w:marRight w:val="0"/>
      <w:marTop w:val="0"/>
      <w:marBottom w:val="0"/>
      <w:divBdr>
        <w:top w:val="none" w:sz="0" w:space="0" w:color="auto"/>
        <w:left w:val="none" w:sz="0" w:space="0" w:color="auto"/>
        <w:bottom w:val="none" w:sz="0" w:space="0" w:color="auto"/>
        <w:right w:val="none" w:sz="0" w:space="0" w:color="auto"/>
      </w:divBdr>
    </w:div>
    <w:div w:id="1258639242">
      <w:bodyDiv w:val="1"/>
      <w:marLeft w:val="0"/>
      <w:marRight w:val="0"/>
      <w:marTop w:val="0"/>
      <w:marBottom w:val="0"/>
      <w:divBdr>
        <w:top w:val="none" w:sz="0" w:space="0" w:color="auto"/>
        <w:left w:val="none" w:sz="0" w:space="0" w:color="auto"/>
        <w:bottom w:val="none" w:sz="0" w:space="0" w:color="auto"/>
        <w:right w:val="none" w:sz="0" w:space="0" w:color="auto"/>
      </w:divBdr>
    </w:div>
    <w:div w:id="1509640738">
      <w:bodyDiv w:val="1"/>
      <w:marLeft w:val="0"/>
      <w:marRight w:val="0"/>
      <w:marTop w:val="0"/>
      <w:marBottom w:val="0"/>
      <w:divBdr>
        <w:top w:val="none" w:sz="0" w:space="0" w:color="auto"/>
        <w:left w:val="none" w:sz="0" w:space="0" w:color="auto"/>
        <w:bottom w:val="none" w:sz="0" w:space="0" w:color="auto"/>
        <w:right w:val="none" w:sz="0" w:space="0" w:color="auto"/>
      </w:divBdr>
    </w:div>
    <w:div w:id="1512138235">
      <w:bodyDiv w:val="1"/>
      <w:marLeft w:val="0"/>
      <w:marRight w:val="0"/>
      <w:marTop w:val="0"/>
      <w:marBottom w:val="0"/>
      <w:divBdr>
        <w:top w:val="none" w:sz="0" w:space="0" w:color="auto"/>
        <w:left w:val="none" w:sz="0" w:space="0" w:color="auto"/>
        <w:bottom w:val="none" w:sz="0" w:space="0" w:color="auto"/>
        <w:right w:val="none" w:sz="0" w:space="0" w:color="auto"/>
      </w:divBdr>
    </w:div>
    <w:div w:id="1513372112">
      <w:bodyDiv w:val="1"/>
      <w:marLeft w:val="0"/>
      <w:marRight w:val="0"/>
      <w:marTop w:val="0"/>
      <w:marBottom w:val="0"/>
      <w:divBdr>
        <w:top w:val="none" w:sz="0" w:space="0" w:color="auto"/>
        <w:left w:val="none" w:sz="0" w:space="0" w:color="auto"/>
        <w:bottom w:val="none" w:sz="0" w:space="0" w:color="auto"/>
        <w:right w:val="none" w:sz="0" w:space="0" w:color="auto"/>
      </w:divBdr>
    </w:div>
    <w:div w:id="1691834736">
      <w:bodyDiv w:val="1"/>
      <w:marLeft w:val="0"/>
      <w:marRight w:val="0"/>
      <w:marTop w:val="0"/>
      <w:marBottom w:val="0"/>
      <w:divBdr>
        <w:top w:val="none" w:sz="0" w:space="0" w:color="auto"/>
        <w:left w:val="none" w:sz="0" w:space="0" w:color="auto"/>
        <w:bottom w:val="none" w:sz="0" w:space="0" w:color="auto"/>
        <w:right w:val="none" w:sz="0" w:space="0" w:color="auto"/>
      </w:divBdr>
    </w:div>
    <w:div w:id="1722484927">
      <w:bodyDiv w:val="1"/>
      <w:marLeft w:val="0"/>
      <w:marRight w:val="0"/>
      <w:marTop w:val="0"/>
      <w:marBottom w:val="0"/>
      <w:divBdr>
        <w:top w:val="none" w:sz="0" w:space="0" w:color="auto"/>
        <w:left w:val="none" w:sz="0" w:space="0" w:color="auto"/>
        <w:bottom w:val="none" w:sz="0" w:space="0" w:color="auto"/>
        <w:right w:val="none" w:sz="0" w:space="0" w:color="auto"/>
      </w:divBdr>
    </w:div>
    <w:div w:id="1757826680">
      <w:bodyDiv w:val="1"/>
      <w:marLeft w:val="0"/>
      <w:marRight w:val="0"/>
      <w:marTop w:val="0"/>
      <w:marBottom w:val="0"/>
      <w:divBdr>
        <w:top w:val="none" w:sz="0" w:space="0" w:color="auto"/>
        <w:left w:val="none" w:sz="0" w:space="0" w:color="auto"/>
        <w:bottom w:val="none" w:sz="0" w:space="0" w:color="auto"/>
        <w:right w:val="none" w:sz="0" w:space="0" w:color="auto"/>
      </w:divBdr>
    </w:div>
    <w:div w:id="19559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2/Aug/AchievingBalance/Attachments/Report.PDF" TargetMode="Externa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2/Aug/AchievingBalance/Attachments/Pl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36EBA-9E08-4A6C-83F6-FBEFA95C122A}">
  <ds:schemaRefs>
    <ds:schemaRef ds:uri="http://schemas.openxmlformats.org/officeDocument/2006/bibliography"/>
  </ds:schemaRefs>
</ds:datastoreItem>
</file>

<file path=customXml/itemProps2.xml><?xml version="1.0" encoding="utf-8"?>
<ds:datastoreItem xmlns:ds="http://schemas.openxmlformats.org/officeDocument/2006/customXml" ds:itemID="{616669AB-EAFA-43CC-809C-A29F140B0E38}">
  <ds:schemaRefs>
    <ds:schemaRef ds:uri="http://schemas.microsoft.com/sharepoint/v3/contenttype/forms"/>
  </ds:schemaRefs>
</ds:datastoreItem>
</file>

<file path=customXml/itemProps3.xml><?xml version="1.0" encoding="utf-8"?>
<ds:datastoreItem xmlns:ds="http://schemas.openxmlformats.org/officeDocument/2006/customXml" ds:itemID="{1968DC5B-1282-4B12-B388-5ABD0DB02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368</Words>
  <Characters>2317</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Cabinet Policy Submission template</vt:lpstr>
    </vt:vector>
  </TitlesOfParts>
  <Company/>
  <LinksUpToDate>false</LinksUpToDate>
  <CharactersWithSpaces>2674</CharactersWithSpaces>
  <SharedDoc>false</SharedDoc>
  <HyperlinkBase>https://www.cabinet.qld.gov.au/documents/2022/Aug/AchievingBalance/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cp:lastPrinted>2021-05-10T05:22:00Z</cp:lastPrinted>
  <dcterms:created xsi:type="dcterms:W3CDTF">2022-08-09T00:31:00Z</dcterms:created>
  <dcterms:modified xsi:type="dcterms:W3CDTF">2024-07-17T05:46:00Z</dcterms:modified>
  <cp:category>Alcohol,Drugs,Health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